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E0379" w14:textId="77777777" w:rsidR="007934E1" w:rsidRPr="00E165B8" w:rsidRDefault="007934E1" w:rsidP="007934E1">
      <w:pPr>
        <w:pStyle w:val="berschrift2"/>
        <w:numPr>
          <w:ilvl w:val="0"/>
          <w:numId w:val="0"/>
        </w:numPr>
        <w:jc w:val="center"/>
        <w:rPr>
          <w:rFonts w:asciiTheme="minorHAnsi" w:hAnsiTheme="minorHAnsi" w:cstheme="minorHAnsi"/>
          <w:sz w:val="22"/>
          <w:szCs w:val="22"/>
        </w:rPr>
      </w:pPr>
      <w:r w:rsidRPr="00E165B8">
        <w:rPr>
          <w:rFonts w:asciiTheme="minorHAnsi" w:hAnsiTheme="minorHAnsi" w:cstheme="minorHAnsi"/>
          <w:sz w:val="22"/>
          <w:szCs w:val="22"/>
        </w:rPr>
        <w:t>Wiener Gesundheitsverbund</w:t>
      </w:r>
    </w:p>
    <w:p w14:paraId="5B282CCB" w14:textId="77777777" w:rsidR="007934E1" w:rsidRPr="00E165B8" w:rsidRDefault="007934E1" w:rsidP="007934E1">
      <w:pPr>
        <w:jc w:val="center"/>
        <w:rPr>
          <w:rFonts w:asciiTheme="minorHAnsi" w:hAnsiTheme="minorHAnsi" w:cstheme="minorHAnsi"/>
          <w:sz w:val="22"/>
        </w:rPr>
      </w:pPr>
      <w:r w:rsidRPr="00E165B8">
        <w:rPr>
          <w:rFonts w:asciiTheme="minorHAnsi" w:hAnsiTheme="minorHAnsi" w:cstheme="minorHAnsi"/>
          <w:sz w:val="22"/>
        </w:rPr>
        <w:t>Generaldirektion</w:t>
      </w:r>
    </w:p>
    <w:p w14:paraId="2F4B60E8" w14:textId="77777777" w:rsidR="007934E1" w:rsidRPr="00E165B8" w:rsidRDefault="007934E1" w:rsidP="007934E1">
      <w:pPr>
        <w:jc w:val="center"/>
        <w:rPr>
          <w:rFonts w:asciiTheme="minorHAnsi" w:hAnsiTheme="minorHAnsi" w:cstheme="minorHAnsi"/>
          <w:sz w:val="22"/>
        </w:rPr>
      </w:pPr>
      <w:r w:rsidRPr="00E165B8">
        <w:rPr>
          <w:rFonts w:asciiTheme="minorHAnsi" w:hAnsiTheme="minorHAnsi" w:cstheme="minorHAnsi"/>
          <w:sz w:val="22"/>
        </w:rPr>
        <w:t>Vorstandsressort Recht &amp; Compliance</w:t>
      </w:r>
    </w:p>
    <w:p w14:paraId="79D1731A" w14:textId="77777777" w:rsidR="000A08DB" w:rsidRPr="00E165B8" w:rsidRDefault="000A08DB" w:rsidP="000A08DB">
      <w:pPr>
        <w:spacing w:after="160" w:line="259" w:lineRule="auto"/>
        <w:jc w:val="center"/>
        <w:rPr>
          <w:rFonts w:asciiTheme="minorHAnsi" w:hAnsiTheme="minorHAnsi" w:cstheme="minorHAnsi"/>
          <w:sz w:val="2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25"/>
        <w:gridCol w:w="2694"/>
        <w:gridCol w:w="3119"/>
      </w:tblGrid>
      <w:tr w:rsidR="00E165B8" w:rsidRPr="00E165B8" w14:paraId="071FA85D" w14:textId="77777777" w:rsidTr="00D43143">
        <w:trPr>
          <w:trHeight w:val="868"/>
        </w:trPr>
        <w:tc>
          <w:tcPr>
            <w:tcW w:w="9640" w:type="dxa"/>
            <w:gridSpan w:val="4"/>
            <w:shd w:val="clear" w:color="auto" w:fill="B8CCE4"/>
            <w:vAlign w:val="center"/>
          </w:tcPr>
          <w:p w14:paraId="7339AFF1" w14:textId="77777777" w:rsidR="000A08DB" w:rsidRPr="00E165B8" w:rsidRDefault="000A08DB" w:rsidP="00D43143">
            <w:pPr>
              <w:spacing w:after="160" w:line="259" w:lineRule="auto"/>
              <w:jc w:val="center"/>
              <w:rPr>
                <w:rFonts w:asciiTheme="minorHAnsi" w:hAnsiTheme="minorHAnsi" w:cstheme="minorHAnsi"/>
                <w:b/>
                <w:bCs/>
                <w:sz w:val="22"/>
              </w:rPr>
            </w:pPr>
            <w:r w:rsidRPr="00E165B8">
              <w:rPr>
                <w:rFonts w:asciiTheme="minorHAnsi" w:hAnsiTheme="minorHAnsi" w:cstheme="minorHAnsi"/>
                <w:b/>
                <w:bCs/>
                <w:sz w:val="22"/>
              </w:rPr>
              <w:t>Stellenbeschreibung</w:t>
            </w:r>
          </w:p>
        </w:tc>
      </w:tr>
      <w:tr w:rsidR="00E165B8" w:rsidRPr="00E165B8" w14:paraId="39685D87" w14:textId="77777777" w:rsidTr="00D43143">
        <w:trPr>
          <w:trHeight w:val="609"/>
        </w:trPr>
        <w:tc>
          <w:tcPr>
            <w:tcW w:w="9640" w:type="dxa"/>
            <w:gridSpan w:val="4"/>
            <w:shd w:val="clear" w:color="auto" w:fill="B8CCE4"/>
            <w:vAlign w:val="center"/>
          </w:tcPr>
          <w:p w14:paraId="648ABC58"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Allgemeine Beschreibung der Stelle </w:t>
            </w:r>
          </w:p>
        </w:tc>
      </w:tr>
      <w:tr w:rsidR="00E165B8" w:rsidRPr="00E165B8" w14:paraId="2D1F4CB4" w14:textId="77777777" w:rsidTr="00D43143">
        <w:trPr>
          <w:trHeight w:val="850"/>
        </w:trPr>
        <w:tc>
          <w:tcPr>
            <w:tcW w:w="3827" w:type="dxa"/>
            <w:gridSpan w:val="2"/>
            <w:shd w:val="clear" w:color="auto" w:fill="auto"/>
            <w:vAlign w:val="center"/>
          </w:tcPr>
          <w:p w14:paraId="73D8CA8C"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Direktion/Abteilung/</w:t>
            </w:r>
          </w:p>
          <w:p w14:paraId="5EDF5A23"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Organisationseinheit</w:t>
            </w:r>
          </w:p>
        </w:tc>
        <w:tc>
          <w:tcPr>
            <w:tcW w:w="5813" w:type="dxa"/>
            <w:gridSpan w:val="2"/>
            <w:shd w:val="clear" w:color="auto" w:fill="auto"/>
            <w:vAlign w:val="center"/>
          </w:tcPr>
          <w:p w14:paraId="3991E587" w14:textId="77777777" w:rsidR="000A08DB" w:rsidRPr="00E165B8" w:rsidRDefault="00D839F3" w:rsidP="00D839F3">
            <w:pPr>
              <w:spacing w:after="160" w:line="259" w:lineRule="auto"/>
              <w:rPr>
                <w:rFonts w:asciiTheme="minorHAnsi" w:hAnsiTheme="minorHAnsi" w:cstheme="minorHAnsi"/>
                <w:bCs/>
                <w:sz w:val="22"/>
              </w:rPr>
            </w:pPr>
            <w:r w:rsidRPr="00E165B8">
              <w:rPr>
                <w:rFonts w:asciiTheme="minorHAnsi" w:hAnsiTheme="minorHAnsi" w:cstheme="minorHAnsi"/>
                <w:bCs/>
                <w:sz w:val="22"/>
              </w:rPr>
              <w:t>Vorstandsressort Recht &amp; Compliance</w:t>
            </w:r>
            <w:r w:rsidRPr="00E165B8">
              <w:rPr>
                <w:rFonts w:asciiTheme="minorHAnsi" w:hAnsiTheme="minorHAnsi" w:cstheme="minorHAnsi"/>
                <w:bCs/>
                <w:sz w:val="22"/>
              </w:rPr>
              <w:br/>
              <w:t>Fachbereich 3 – Wirtschaftsrecht und zentrales Liegenschaftsmanagement</w:t>
            </w:r>
          </w:p>
        </w:tc>
      </w:tr>
      <w:tr w:rsidR="00E165B8" w:rsidRPr="00E165B8" w14:paraId="03C8AB78" w14:textId="77777777" w:rsidTr="00D43143">
        <w:trPr>
          <w:trHeight w:val="850"/>
        </w:trPr>
        <w:tc>
          <w:tcPr>
            <w:tcW w:w="3827" w:type="dxa"/>
            <w:gridSpan w:val="2"/>
            <w:shd w:val="clear" w:color="auto" w:fill="auto"/>
            <w:vAlign w:val="center"/>
          </w:tcPr>
          <w:p w14:paraId="24CE5502"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Bezeichnung der Stelle</w:t>
            </w:r>
          </w:p>
        </w:tc>
        <w:tc>
          <w:tcPr>
            <w:tcW w:w="5813" w:type="dxa"/>
            <w:gridSpan w:val="2"/>
            <w:shd w:val="clear" w:color="auto" w:fill="auto"/>
            <w:vAlign w:val="center"/>
          </w:tcPr>
          <w:p w14:paraId="1A9FE95F" w14:textId="7641A312" w:rsidR="000A08DB" w:rsidRPr="00E165B8" w:rsidRDefault="00A17C68" w:rsidP="00A17C68">
            <w:pPr>
              <w:spacing w:after="160" w:line="259" w:lineRule="auto"/>
              <w:rPr>
                <w:rFonts w:asciiTheme="minorHAnsi" w:hAnsiTheme="minorHAnsi" w:cstheme="minorHAnsi"/>
                <w:bCs/>
                <w:sz w:val="22"/>
                <w:highlight w:val="yellow"/>
              </w:rPr>
            </w:pPr>
            <w:r w:rsidRPr="00E165B8">
              <w:rPr>
                <w:rFonts w:asciiTheme="minorHAnsi" w:hAnsiTheme="minorHAnsi" w:cstheme="minorHAnsi"/>
                <w:bCs/>
                <w:sz w:val="22"/>
              </w:rPr>
              <w:t xml:space="preserve">Fachreferent*in für zentrales Liegenschaftsmanagement im Fachbereich 3 - Wirtschaftsrecht und Zentrales Liegenschaftsmanagement </w:t>
            </w:r>
          </w:p>
        </w:tc>
      </w:tr>
      <w:tr w:rsidR="00E165B8" w:rsidRPr="00E165B8" w14:paraId="2372C960" w14:textId="77777777" w:rsidTr="00D43143">
        <w:trPr>
          <w:trHeight w:val="850"/>
        </w:trPr>
        <w:tc>
          <w:tcPr>
            <w:tcW w:w="3827" w:type="dxa"/>
            <w:gridSpan w:val="2"/>
            <w:shd w:val="clear" w:color="auto" w:fill="auto"/>
            <w:vAlign w:val="center"/>
          </w:tcPr>
          <w:p w14:paraId="4466D8C9" w14:textId="3AC0FA93" w:rsidR="000A08DB" w:rsidRPr="00E165B8" w:rsidRDefault="000A08DB" w:rsidP="00145977">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Name </w:t>
            </w:r>
            <w:r w:rsidR="00145977" w:rsidRPr="00E165B8">
              <w:rPr>
                <w:rFonts w:asciiTheme="minorHAnsi" w:hAnsiTheme="minorHAnsi" w:cstheme="minorHAnsi"/>
                <w:b/>
                <w:bCs/>
                <w:sz w:val="22"/>
              </w:rPr>
              <w:t>Stelleninhaber*in</w:t>
            </w:r>
          </w:p>
        </w:tc>
        <w:tc>
          <w:tcPr>
            <w:tcW w:w="5813" w:type="dxa"/>
            <w:gridSpan w:val="2"/>
            <w:shd w:val="clear" w:color="auto" w:fill="auto"/>
            <w:vAlign w:val="center"/>
          </w:tcPr>
          <w:p w14:paraId="389767B8" w14:textId="31C812DD" w:rsidR="000A08DB" w:rsidRPr="00E165B8" w:rsidRDefault="00805868" w:rsidP="00D43143">
            <w:pPr>
              <w:spacing w:after="160" w:line="259" w:lineRule="auto"/>
              <w:rPr>
                <w:rFonts w:asciiTheme="minorHAnsi" w:hAnsiTheme="minorHAnsi" w:cstheme="minorHAnsi"/>
                <w:bCs/>
                <w:sz w:val="22"/>
              </w:rPr>
            </w:pPr>
            <w:r>
              <w:rPr>
                <w:rFonts w:asciiTheme="minorHAnsi" w:hAnsiTheme="minorHAnsi" w:cstheme="minorHAnsi"/>
                <w:bCs/>
                <w:sz w:val="22"/>
              </w:rPr>
              <w:t>N.N.</w:t>
            </w:r>
          </w:p>
        </w:tc>
      </w:tr>
      <w:tr w:rsidR="00E165B8" w:rsidRPr="00E165B8" w14:paraId="4339534A" w14:textId="77777777" w:rsidTr="00D43143">
        <w:trPr>
          <w:trHeight w:val="850"/>
        </w:trPr>
        <w:tc>
          <w:tcPr>
            <w:tcW w:w="3827" w:type="dxa"/>
            <w:gridSpan w:val="2"/>
            <w:shd w:val="clear" w:color="auto" w:fill="auto"/>
            <w:vAlign w:val="center"/>
          </w:tcPr>
          <w:p w14:paraId="05A41EF4"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Erstellungsdatum</w:t>
            </w:r>
          </w:p>
        </w:tc>
        <w:tc>
          <w:tcPr>
            <w:tcW w:w="5813" w:type="dxa"/>
            <w:gridSpan w:val="2"/>
            <w:shd w:val="clear" w:color="auto" w:fill="auto"/>
            <w:vAlign w:val="center"/>
          </w:tcPr>
          <w:p w14:paraId="0444172A" w14:textId="2766CF27" w:rsidR="000A08DB" w:rsidRPr="00E165B8" w:rsidRDefault="00805868" w:rsidP="00145977">
            <w:pPr>
              <w:spacing w:after="160" w:line="259" w:lineRule="auto"/>
              <w:rPr>
                <w:rFonts w:asciiTheme="minorHAnsi" w:hAnsiTheme="minorHAnsi" w:cstheme="minorHAnsi"/>
                <w:bCs/>
                <w:sz w:val="22"/>
              </w:rPr>
            </w:pPr>
            <w:r>
              <w:rPr>
                <w:rFonts w:asciiTheme="minorHAnsi" w:hAnsiTheme="minorHAnsi" w:cstheme="minorHAnsi"/>
                <w:bCs/>
                <w:sz w:val="22"/>
              </w:rPr>
              <w:t>April</w:t>
            </w:r>
            <w:r w:rsidR="00A17C68" w:rsidRPr="00E165B8">
              <w:rPr>
                <w:rFonts w:asciiTheme="minorHAnsi" w:hAnsiTheme="minorHAnsi" w:cstheme="minorHAnsi"/>
                <w:bCs/>
                <w:sz w:val="22"/>
              </w:rPr>
              <w:t xml:space="preserve"> 2023</w:t>
            </w:r>
          </w:p>
        </w:tc>
      </w:tr>
      <w:tr w:rsidR="00E165B8" w:rsidRPr="00E165B8" w14:paraId="10B8DB74" w14:textId="77777777" w:rsidTr="00D43143">
        <w:trPr>
          <w:trHeight w:val="850"/>
        </w:trPr>
        <w:tc>
          <w:tcPr>
            <w:tcW w:w="3827" w:type="dxa"/>
            <w:gridSpan w:val="2"/>
            <w:shd w:val="clear" w:color="auto" w:fill="auto"/>
            <w:vAlign w:val="center"/>
          </w:tcPr>
          <w:p w14:paraId="093D1E18"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Bedienstetenkategorie/Dienstposten</w:t>
            </w:r>
            <w:r w:rsidRPr="00E165B8">
              <w:rPr>
                <w:rFonts w:asciiTheme="minorHAnsi" w:hAnsiTheme="minorHAnsi" w:cstheme="minorHAnsi"/>
                <w:b/>
                <w:bCs/>
                <w:sz w:val="22"/>
              </w:rPr>
              <w:softHyphen/>
              <w:t xml:space="preserve">plangruppe/Dienstpostenbewertung </w:t>
            </w:r>
          </w:p>
          <w:p w14:paraId="08B83AE4" w14:textId="77777777" w:rsidR="000A08DB" w:rsidRPr="00E165B8" w:rsidRDefault="000A08DB"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(Dienstpostenbezeichnung)</w:t>
            </w:r>
          </w:p>
        </w:tc>
        <w:tc>
          <w:tcPr>
            <w:tcW w:w="5813" w:type="dxa"/>
            <w:gridSpan w:val="2"/>
            <w:shd w:val="clear" w:color="auto" w:fill="auto"/>
            <w:vAlign w:val="center"/>
          </w:tcPr>
          <w:p w14:paraId="1EB7EAD6" w14:textId="3A807BAD" w:rsidR="000A08DB" w:rsidRPr="00E165B8" w:rsidRDefault="00A17C68" w:rsidP="00A17C68">
            <w:pPr>
              <w:spacing w:after="160" w:line="259" w:lineRule="auto"/>
              <w:rPr>
                <w:rFonts w:asciiTheme="minorHAnsi" w:hAnsiTheme="minorHAnsi" w:cstheme="minorHAnsi"/>
                <w:bCs/>
                <w:sz w:val="22"/>
              </w:rPr>
            </w:pPr>
            <w:r w:rsidRPr="00E165B8">
              <w:rPr>
                <w:rFonts w:asciiTheme="minorHAnsi" w:hAnsiTheme="minorHAnsi" w:cstheme="minorHAnsi"/>
                <w:bCs/>
                <w:sz w:val="22"/>
              </w:rPr>
              <w:t>A</w:t>
            </w:r>
            <w:r w:rsidR="00985D13" w:rsidRPr="00E165B8">
              <w:rPr>
                <w:rFonts w:asciiTheme="minorHAnsi" w:hAnsiTheme="minorHAnsi" w:cstheme="minorHAnsi"/>
                <w:bCs/>
                <w:sz w:val="22"/>
              </w:rPr>
              <w:t xml:space="preserve"> III - Fachbedienstete</w:t>
            </w:r>
            <w:r w:rsidR="00145977" w:rsidRPr="00E165B8">
              <w:rPr>
                <w:rFonts w:asciiTheme="minorHAnsi" w:hAnsiTheme="minorHAnsi" w:cstheme="minorHAnsi"/>
                <w:bCs/>
                <w:sz w:val="22"/>
              </w:rPr>
              <w:t>*</w:t>
            </w:r>
            <w:r w:rsidR="00985D13" w:rsidRPr="00E165B8">
              <w:rPr>
                <w:rFonts w:asciiTheme="minorHAnsi" w:hAnsiTheme="minorHAnsi" w:cstheme="minorHAnsi"/>
                <w:bCs/>
                <w:sz w:val="22"/>
              </w:rPr>
              <w:t xml:space="preserve">r des </w:t>
            </w:r>
            <w:r w:rsidRPr="00E165B8">
              <w:rPr>
                <w:rFonts w:asciiTheme="minorHAnsi" w:hAnsiTheme="minorHAnsi" w:cstheme="minorHAnsi"/>
                <w:bCs/>
                <w:sz w:val="22"/>
              </w:rPr>
              <w:t>rechtskundigen D</w:t>
            </w:r>
            <w:r w:rsidR="00CF3405" w:rsidRPr="00E165B8">
              <w:rPr>
                <w:rFonts w:asciiTheme="minorHAnsi" w:hAnsiTheme="minorHAnsi" w:cstheme="minorHAnsi"/>
                <w:bCs/>
                <w:sz w:val="22"/>
              </w:rPr>
              <w:t>ienstes</w:t>
            </w:r>
          </w:p>
        </w:tc>
      </w:tr>
      <w:tr w:rsidR="00E165B8" w:rsidRPr="00E165B8" w14:paraId="5FF9A132" w14:textId="77777777" w:rsidTr="00D43143">
        <w:trPr>
          <w:trHeight w:val="850"/>
        </w:trPr>
        <w:tc>
          <w:tcPr>
            <w:tcW w:w="3827" w:type="dxa"/>
            <w:gridSpan w:val="2"/>
            <w:shd w:val="clear" w:color="auto" w:fill="auto"/>
            <w:vAlign w:val="center"/>
          </w:tcPr>
          <w:p w14:paraId="1EC79E1A"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Berufsfamilie/Modellfunktion/</w:t>
            </w:r>
            <w:r w:rsidRPr="00E165B8">
              <w:rPr>
                <w:rFonts w:asciiTheme="minorHAnsi" w:hAnsiTheme="minorHAnsi" w:cstheme="minorHAnsi"/>
                <w:b/>
                <w:bCs/>
                <w:sz w:val="22"/>
              </w:rPr>
              <w:br/>
              <w:t xml:space="preserve">Modellstelle </w:t>
            </w:r>
          </w:p>
          <w:p w14:paraId="6B08FE52" w14:textId="77777777" w:rsidR="000A08DB" w:rsidRPr="00E165B8" w:rsidRDefault="000A08DB" w:rsidP="00D43143">
            <w:pPr>
              <w:spacing w:after="160" w:line="259" w:lineRule="auto"/>
              <w:rPr>
                <w:rFonts w:asciiTheme="minorHAnsi" w:hAnsiTheme="minorHAnsi" w:cstheme="minorHAnsi"/>
                <w:bCs/>
                <w:sz w:val="22"/>
              </w:rPr>
            </w:pPr>
            <w:r w:rsidRPr="00E165B8">
              <w:rPr>
                <w:rFonts w:asciiTheme="minorHAnsi" w:hAnsiTheme="minorHAnsi" w:cstheme="minorHAnsi"/>
                <w:sz w:val="22"/>
              </w:rPr>
              <w:t>(Dienstpostenbezeichnung gem. Modellstellenverordnung, Wr. Bedienstetengesetz 2017)</w:t>
            </w:r>
          </w:p>
        </w:tc>
        <w:tc>
          <w:tcPr>
            <w:tcW w:w="5813" w:type="dxa"/>
            <w:gridSpan w:val="2"/>
            <w:shd w:val="clear" w:color="auto" w:fill="auto"/>
            <w:vAlign w:val="center"/>
          </w:tcPr>
          <w:p w14:paraId="0036D74D" w14:textId="77777777" w:rsidR="00985D13" w:rsidRPr="00E165B8" w:rsidRDefault="00985D13" w:rsidP="00D43143">
            <w:pPr>
              <w:spacing w:after="160" w:line="259" w:lineRule="auto"/>
              <w:rPr>
                <w:rFonts w:asciiTheme="minorHAnsi" w:hAnsiTheme="minorHAnsi" w:cstheme="minorHAnsi"/>
                <w:bCs/>
                <w:sz w:val="22"/>
                <w:highlight w:val="yellow"/>
              </w:rPr>
            </w:pPr>
          </w:p>
          <w:p w14:paraId="53117671" w14:textId="79F476C3" w:rsidR="000A08DB" w:rsidRPr="00E165B8" w:rsidRDefault="00D839F3" w:rsidP="00E165B8">
            <w:pPr>
              <w:spacing w:after="160" w:line="259" w:lineRule="auto"/>
              <w:rPr>
                <w:rFonts w:asciiTheme="minorHAnsi" w:hAnsiTheme="minorHAnsi" w:cstheme="minorHAnsi"/>
                <w:bCs/>
                <w:sz w:val="22"/>
              </w:rPr>
            </w:pPr>
            <w:r w:rsidRPr="00E165B8">
              <w:rPr>
                <w:rFonts w:asciiTheme="minorHAnsi" w:hAnsiTheme="minorHAnsi" w:cstheme="minorHAnsi"/>
                <w:bCs/>
                <w:sz w:val="22"/>
              </w:rPr>
              <w:t>VA_</w:t>
            </w:r>
            <w:r w:rsidR="00145977" w:rsidRPr="00E165B8">
              <w:rPr>
                <w:rFonts w:asciiTheme="minorHAnsi" w:hAnsiTheme="minorHAnsi" w:cstheme="minorHAnsi"/>
                <w:bCs/>
                <w:sz w:val="22"/>
              </w:rPr>
              <w:t>FB</w:t>
            </w:r>
            <w:r w:rsidR="00805868">
              <w:rPr>
                <w:rFonts w:asciiTheme="minorHAnsi" w:hAnsiTheme="minorHAnsi" w:cstheme="minorHAnsi"/>
                <w:bCs/>
                <w:sz w:val="22"/>
              </w:rPr>
              <w:t xml:space="preserve"> 1</w:t>
            </w:r>
            <w:r w:rsidRPr="00E165B8">
              <w:rPr>
                <w:rFonts w:asciiTheme="minorHAnsi" w:hAnsiTheme="minorHAnsi" w:cstheme="minorHAnsi"/>
                <w:bCs/>
                <w:sz w:val="22"/>
              </w:rPr>
              <w:t>/4</w:t>
            </w:r>
            <w:r w:rsidR="00A17C68" w:rsidRPr="00E165B8">
              <w:rPr>
                <w:rFonts w:asciiTheme="minorHAnsi" w:hAnsiTheme="minorHAnsi" w:cstheme="minorHAnsi"/>
                <w:bCs/>
                <w:sz w:val="22"/>
              </w:rPr>
              <w:t xml:space="preserve"> </w:t>
            </w:r>
            <w:r w:rsidR="00A17C68" w:rsidRPr="00E165B8">
              <w:rPr>
                <w:rFonts w:asciiTheme="minorHAnsi" w:hAnsiTheme="minorHAnsi" w:cstheme="minorHAnsi"/>
                <w:bCs/>
                <w:sz w:val="22"/>
              </w:rPr>
              <w:br/>
            </w:r>
            <w:bookmarkStart w:id="0" w:name="_GoBack"/>
            <w:bookmarkEnd w:id="0"/>
          </w:p>
        </w:tc>
      </w:tr>
      <w:tr w:rsidR="00E165B8" w:rsidRPr="00E165B8" w14:paraId="3C437A33" w14:textId="77777777" w:rsidTr="00D43143">
        <w:trPr>
          <w:trHeight w:val="567"/>
        </w:trPr>
        <w:tc>
          <w:tcPr>
            <w:tcW w:w="9640" w:type="dxa"/>
            <w:gridSpan w:val="4"/>
            <w:shd w:val="clear" w:color="auto" w:fill="B8CCE4"/>
            <w:vAlign w:val="center"/>
          </w:tcPr>
          <w:p w14:paraId="06A9D455"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Organisatorische Einbindung bzw. Organisatorisches </w:t>
            </w:r>
          </w:p>
        </w:tc>
      </w:tr>
      <w:tr w:rsidR="00E165B8" w:rsidRPr="00E165B8" w14:paraId="3D1888C6" w14:textId="77777777" w:rsidTr="00D43143">
        <w:trPr>
          <w:trHeight w:val="570"/>
        </w:trPr>
        <w:tc>
          <w:tcPr>
            <w:tcW w:w="3402" w:type="dxa"/>
            <w:shd w:val="clear" w:color="auto" w:fill="auto"/>
            <w:vAlign w:val="center"/>
          </w:tcPr>
          <w:p w14:paraId="03B3CEA6" w14:textId="77777777" w:rsidR="000A08DB" w:rsidRPr="00E165B8" w:rsidRDefault="000A08DB" w:rsidP="00D43143">
            <w:pPr>
              <w:spacing w:after="160" w:line="259" w:lineRule="auto"/>
              <w:rPr>
                <w:rFonts w:asciiTheme="minorHAnsi" w:hAnsiTheme="minorHAnsi" w:cstheme="minorHAnsi"/>
                <w:b/>
                <w:bCs/>
                <w:sz w:val="22"/>
              </w:rPr>
            </w:pPr>
          </w:p>
        </w:tc>
        <w:tc>
          <w:tcPr>
            <w:tcW w:w="3119" w:type="dxa"/>
            <w:gridSpan w:val="2"/>
            <w:shd w:val="clear" w:color="auto" w:fill="auto"/>
            <w:vAlign w:val="center"/>
          </w:tcPr>
          <w:p w14:paraId="240B5ACC"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Bezeichnung der Stelle </w:t>
            </w:r>
          </w:p>
        </w:tc>
        <w:tc>
          <w:tcPr>
            <w:tcW w:w="3119" w:type="dxa"/>
            <w:shd w:val="clear" w:color="auto" w:fill="auto"/>
            <w:vAlign w:val="center"/>
          </w:tcPr>
          <w:p w14:paraId="62A70931"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Name(n) (optional zu befüllen)</w:t>
            </w:r>
          </w:p>
        </w:tc>
      </w:tr>
      <w:tr w:rsidR="00E165B8" w:rsidRPr="00E165B8" w14:paraId="23979DC2" w14:textId="77777777" w:rsidTr="00D43143">
        <w:trPr>
          <w:trHeight w:val="850"/>
        </w:trPr>
        <w:tc>
          <w:tcPr>
            <w:tcW w:w="3402" w:type="dxa"/>
            <w:shd w:val="clear" w:color="auto" w:fill="auto"/>
            <w:vAlign w:val="center"/>
          </w:tcPr>
          <w:p w14:paraId="7143E3F3"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Übergeordnete Stelle(n)</w:t>
            </w:r>
          </w:p>
        </w:tc>
        <w:tc>
          <w:tcPr>
            <w:tcW w:w="3119" w:type="dxa"/>
            <w:gridSpan w:val="2"/>
            <w:shd w:val="clear" w:color="auto" w:fill="auto"/>
            <w:vAlign w:val="center"/>
          </w:tcPr>
          <w:p w14:paraId="548CE12E" w14:textId="6322BF48" w:rsidR="000A08DB" w:rsidRPr="00E165B8" w:rsidRDefault="00D839F3" w:rsidP="00145977">
            <w:pPr>
              <w:spacing w:after="160" w:line="259" w:lineRule="auto"/>
              <w:rPr>
                <w:rFonts w:asciiTheme="minorHAnsi" w:hAnsiTheme="minorHAnsi" w:cstheme="minorHAnsi"/>
                <w:bCs/>
                <w:sz w:val="22"/>
              </w:rPr>
            </w:pPr>
            <w:r w:rsidRPr="00E165B8">
              <w:rPr>
                <w:rFonts w:asciiTheme="minorHAnsi" w:hAnsiTheme="minorHAnsi" w:cstheme="minorHAnsi"/>
                <w:bCs/>
                <w:sz w:val="22"/>
              </w:rPr>
              <w:t>Ressortleiter</w:t>
            </w:r>
            <w:r w:rsidR="00145977" w:rsidRPr="00E165B8">
              <w:rPr>
                <w:rFonts w:asciiTheme="minorHAnsi" w:hAnsiTheme="minorHAnsi" w:cstheme="minorHAnsi"/>
                <w:bCs/>
                <w:sz w:val="22"/>
              </w:rPr>
              <w:t>*</w:t>
            </w:r>
            <w:r w:rsidRPr="00E165B8">
              <w:rPr>
                <w:rFonts w:asciiTheme="minorHAnsi" w:hAnsiTheme="minorHAnsi" w:cstheme="minorHAnsi"/>
                <w:bCs/>
                <w:sz w:val="22"/>
              </w:rPr>
              <w:t>in;</w:t>
            </w:r>
            <w:r w:rsidRPr="00E165B8">
              <w:rPr>
                <w:rFonts w:asciiTheme="minorHAnsi" w:hAnsiTheme="minorHAnsi" w:cstheme="minorHAnsi"/>
                <w:bCs/>
                <w:sz w:val="22"/>
              </w:rPr>
              <w:br/>
              <w:t>Leiter</w:t>
            </w:r>
            <w:r w:rsidR="00145977" w:rsidRPr="00E165B8">
              <w:rPr>
                <w:rFonts w:asciiTheme="minorHAnsi" w:hAnsiTheme="minorHAnsi" w:cstheme="minorHAnsi"/>
                <w:bCs/>
                <w:sz w:val="22"/>
              </w:rPr>
              <w:t>*</w:t>
            </w:r>
            <w:r w:rsidRPr="00E165B8">
              <w:rPr>
                <w:rFonts w:asciiTheme="minorHAnsi" w:hAnsiTheme="minorHAnsi" w:cstheme="minorHAnsi"/>
                <w:bCs/>
                <w:sz w:val="22"/>
              </w:rPr>
              <w:t>in des Fachbereichs 3 - Wirtschaftsrecht und zentrales Liegenschaftsmanagement</w:t>
            </w:r>
          </w:p>
        </w:tc>
        <w:tc>
          <w:tcPr>
            <w:tcW w:w="3119" w:type="dxa"/>
            <w:shd w:val="clear" w:color="auto" w:fill="auto"/>
            <w:vAlign w:val="center"/>
          </w:tcPr>
          <w:p w14:paraId="3BA77DF3" w14:textId="77777777" w:rsidR="000A08DB" w:rsidRPr="00E165B8" w:rsidRDefault="000A08DB" w:rsidP="00D43143">
            <w:pPr>
              <w:spacing w:after="160" w:line="259" w:lineRule="auto"/>
              <w:rPr>
                <w:rFonts w:asciiTheme="minorHAnsi" w:hAnsiTheme="minorHAnsi" w:cstheme="minorHAnsi"/>
                <w:bCs/>
                <w:sz w:val="22"/>
              </w:rPr>
            </w:pPr>
          </w:p>
        </w:tc>
      </w:tr>
      <w:tr w:rsidR="00E165B8" w:rsidRPr="00E165B8" w14:paraId="69C33F8B" w14:textId="77777777" w:rsidTr="00D43143">
        <w:trPr>
          <w:trHeight w:val="850"/>
        </w:trPr>
        <w:tc>
          <w:tcPr>
            <w:tcW w:w="3402" w:type="dxa"/>
            <w:shd w:val="clear" w:color="auto" w:fill="auto"/>
            <w:vAlign w:val="center"/>
          </w:tcPr>
          <w:p w14:paraId="0A8BE416"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Nachgeordnete Stelle(n)</w:t>
            </w:r>
          </w:p>
        </w:tc>
        <w:tc>
          <w:tcPr>
            <w:tcW w:w="3119" w:type="dxa"/>
            <w:gridSpan w:val="2"/>
            <w:shd w:val="clear" w:color="auto" w:fill="auto"/>
            <w:vAlign w:val="center"/>
          </w:tcPr>
          <w:p w14:paraId="33B9D3D8" w14:textId="4711153B" w:rsidR="000A08DB" w:rsidRPr="00E165B8" w:rsidRDefault="00145977" w:rsidP="00145977">
            <w:pPr>
              <w:spacing w:after="160" w:line="259" w:lineRule="auto"/>
              <w:rPr>
                <w:rFonts w:asciiTheme="minorHAnsi" w:hAnsiTheme="minorHAnsi" w:cstheme="minorHAnsi"/>
                <w:bCs/>
                <w:sz w:val="22"/>
              </w:rPr>
            </w:pPr>
            <w:r w:rsidRPr="00E165B8">
              <w:rPr>
                <w:rFonts w:asciiTheme="minorHAnsi" w:hAnsiTheme="minorHAnsi" w:cstheme="minorHAnsi"/>
                <w:bCs/>
                <w:sz w:val="22"/>
              </w:rPr>
              <w:t xml:space="preserve">fachlich: </w:t>
            </w:r>
            <w:r w:rsidR="00D839F3" w:rsidRPr="00E165B8">
              <w:rPr>
                <w:rFonts w:asciiTheme="minorHAnsi" w:hAnsiTheme="minorHAnsi" w:cstheme="minorHAnsi"/>
                <w:bCs/>
                <w:sz w:val="22"/>
              </w:rPr>
              <w:t>Fachbereichsassistent</w:t>
            </w:r>
            <w:r w:rsidRPr="00E165B8">
              <w:rPr>
                <w:rFonts w:asciiTheme="minorHAnsi" w:hAnsiTheme="minorHAnsi" w:cstheme="minorHAnsi"/>
                <w:bCs/>
                <w:sz w:val="22"/>
              </w:rPr>
              <w:t>*</w:t>
            </w:r>
            <w:r w:rsidR="00D839F3" w:rsidRPr="00E165B8">
              <w:rPr>
                <w:rFonts w:asciiTheme="minorHAnsi" w:hAnsiTheme="minorHAnsi" w:cstheme="minorHAnsi"/>
                <w:bCs/>
                <w:sz w:val="22"/>
              </w:rPr>
              <w:t>in</w:t>
            </w:r>
          </w:p>
        </w:tc>
        <w:tc>
          <w:tcPr>
            <w:tcW w:w="3119" w:type="dxa"/>
            <w:shd w:val="clear" w:color="auto" w:fill="auto"/>
            <w:vAlign w:val="center"/>
          </w:tcPr>
          <w:p w14:paraId="7B00D39E" w14:textId="77777777" w:rsidR="000A08DB" w:rsidRPr="00E165B8" w:rsidRDefault="000A08DB" w:rsidP="00D43143">
            <w:pPr>
              <w:spacing w:after="160" w:line="259" w:lineRule="auto"/>
              <w:rPr>
                <w:rFonts w:asciiTheme="minorHAnsi" w:hAnsiTheme="minorHAnsi" w:cstheme="minorHAnsi"/>
                <w:bCs/>
                <w:sz w:val="22"/>
              </w:rPr>
            </w:pPr>
          </w:p>
        </w:tc>
      </w:tr>
      <w:tr w:rsidR="00E165B8" w:rsidRPr="00E165B8" w14:paraId="2022A726" w14:textId="77777777" w:rsidTr="00D43143">
        <w:trPr>
          <w:trHeight w:val="850"/>
        </w:trPr>
        <w:tc>
          <w:tcPr>
            <w:tcW w:w="3402" w:type="dxa"/>
            <w:shd w:val="clear" w:color="auto" w:fill="auto"/>
            <w:vAlign w:val="center"/>
          </w:tcPr>
          <w:p w14:paraId="0269AE1D"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lastRenderedPageBreak/>
              <w:t xml:space="preserve">Ständige Stellvertretung lt. § 102 Wiener Bedienstetengesetz </w:t>
            </w:r>
          </w:p>
        </w:tc>
        <w:tc>
          <w:tcPr>
            <w:tcW w:w="3119" w:type="dxa"/>
            <w:gridSpan w:val="2"/>
            <w:shd w:val="clear" w:color="auto" w:fill="auto"/>
            <w:vAlign w:val="center"/>
          </w:tcPr>
          <w:p w14:paraId="2B493041" w14:textId="77777777" w:rsidR="000A08DB" w:rsidRPr="00E165B8" w:rsidRDefault="00D839F3"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w:t>
            </w:r>
          </w:p>
        </w:tc>
        <w:tc>
          <w:tcPr>
            <w:tcW w:w="3119" w:type="dxa"/>
            <w:shd w:val="clear" w:color="auto" w:fill="auto"/>
            <w:vAlign w:val="center"/>
          </w:tcPr>
          <w:p w14:paraId="31CCFD6A" w14:textId="77777777" w:rsidR="000A08DB" w:rsidRPr="00E165B8" w:rsidRDefault="000A08DB" w:rsidP="00D43143">
            <w:pPr>
              <w:spacing w:after="160" w:line="259" w:lineRule="auto"/>
              <w:rPr>
                <w:rFonts w:asciiTheme="minorHAnsi" w:hAnsiTheme="minorHAnsi" w:cstheme="minorHAnsi"/>
                <w:bCs/>
                <w:sz w:val="22"/>
              </w:rPr>
            </w:pPr>
          </w:p>
        </w:tc>
      </w:tr>
      <w:tr w:rsidR="00E165B8" w:rsidRPr="00E165B8" w14:paraId="1BDB2C16" w14:textId="77777777" w:rsidTr="00D43143">
        <w:trPr>
          <w:trHeight w:val="850"/>
        </w:trPr>
        <w:tc>
          <w:tcPr>
            <w:tcW w:w="3402" w:type="dxa"/>
            <w:shd w:val="clear" w:color="auto" w:fill="auto"/>
            <w:vAlign w:val="center"/>
          </w:tcPr>
          <w:p w14:paraId="6C7315E6"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Wird bei Abwesenheit vertreten von</w:t>
            </w:r>
          </w:p>
        </w:tc>
        <w:tc>
          <w:tcPr>
            <w:tcW w:w="3119" w:type="dxa"/>
            <w:gridSpan w:val="2"/>
            <w:shd w:val="clear" w:color="auto" w:fill="auto"/>
            <w:vAlign w:val="center"/>
          </w:tcPr>
          <w:p w14:paraId="161C0222" w14:textId="77777777" w:rsidR="000A08DB" w:rsidRPr="00E165B8" w:rsidRDefault="00D839F3"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entsprechend individueller Regelung der Fachbereichsleitung</w:t>
            </w:r>
          </w:p>
        </w:tc>
        <w:tc>
          <w:tcPr>
            <w:tcW w:w="3119" w:type="dxa"/>
            <w:shd w:val="clear" w:color="auto" w:fill="auto"/>
            <w:vAlign w:val="center"/>
          </w:tcPr>
          <w:p w14:paraId="4B8A8348" w14:textId="77777777" w:rsidR="000A08DB" w:rsidRPr="00E165B8" w:rsidRDefault="000A08DB" w:rsidP="00D43143">
            <w:pPr>
              <w:spacing w:after="160" w:line="259" w:lineRule="auto"/>
              <w:rPr>
                <w:rFonts w:asciiTheme="minorHAnsi" w:hAnsiTheme="minorHAnsi" w:cstheme="minorHAnsi"/>
                <w:bCs/>
                <w:sz w:val="22"/>
              </w:rPr>
            </w:pPr>
          </w:p>
        </w:tc>
      </w:tr>
      <w:tr w:rsidR="00E165B8" w:rsidRPr="00E165B8" w14:paraId="3364A774" w14:textId="77777777" w:rsidTr="00D43143">
        <w:trPr>
          <w:trHeight w:val="850"/>
        </w:trPr>
        <w:tc>
          <w:tcPr>
            <w:tcW w:w="3402" w:type="dxa"/>
            <w:shd w:val="clear" w:color="auto" w:fill="auto"/>
            <w:vAlign w:val="center"/>
          </w:tcPr>
          <w:p w14:paraId="4237140B"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Vertritt bei Abwesenheit (fachlich/personell)</w:t>
            </w:r>
          </w:p>
        </w:tc>
        <w:tc>
          <w:tcPr>
            <w:tcW w:w="3119" w:type="dxa"/>
            <w:gridSpan w:val="2"/>
            <w:shd w:val="clear" w:color="auto" w:fill="auto"/>
            <w:vAlign w:val="center"/>
          </w:tcPr>
          <w:p w14:paraId="5608D1D8" w14:textId="77777777" w:rsidR="000A08DB" w:rsidRPr="00E165B8" w:rsidRDefault="00D839F3"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entsprechend individueller Regelung der Fachbereichsleitung</w:t>
            </w:r>
          </w:p>
        </w:tc>
        <w:tc>
          <w:tcPr>
            <w:tcW w:w="3119" w:type="dxa"/>
            <w:shd w:val="clear" w:color="auto" w:fill="auto"/>
            <w:vAlign w:val="center"/>
          </w:tcPr>
          <w:p w14:paraId="2B67423B" w14:textId="77777777" w:rsidR="000A08DB" w:rsidRPr="00E165B8" w:rsidRDefault="000A08DB" w:rsidP="00D43143">
            <w:pPr>
              <w:spacing w:after="160" w:line="259" w:lineRule="auto"/>
              <w:rPr>
                <w:rFonts w:asciiTheme="minorHAnsi" w:hAnsiTheme="minorHAnsi" w:cstheme="minorHAnsi"/>
                <w:bCs/>
                <w:sz w:val="22"/>
              </w:rPr>
            </w:pPr>
          </w:p>
        </w:tc>
      </w:tr>
      <w:tr w:rsidR="00E165B8" w:rsidRPr="00E165B8" w14:paraId="60226507" w14:textId="77777777" w:rsidTr="00D43143">
        <w:trPr>
          <w:trHeight w:val="850"/>
        </w:trPr>
        <w:tc>
          <w:tcPr>
            <w:tcW w:w="3402" w:type="dxa"/>
            <w:shd w:val="clear" w:color="auto" w:fill="auto"/>
            <w:vAlign w:val="center"/>
          </w:tcPr>
          <w:p w14:paraId="3778D4B3"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Befugnisse und Kompetenzen (z.B. Zeichnungsberechti</w:t>
            </w:r>
            <w:r w:rsidRPr="00E165B8">
              <w:rPr>
                <w:rFonts w:asciiTheme="minorHAnsi" w:hAnsiTheme="minorHAnsi" w:cstheme="minorHAnsi"/>
                <w:b/>
                <w:bCs/>
                <w:sz w:val="22"/>
              </w:rPr>
              <w:softHyphen/>
              <w:t>gungen)</w:t>
            </w:r>
          </w:p>
        </w:tc>
        <w:tc>
          <w:tcPr>
            <w:tcW w:w="3119" w:type="dxa"/>
            <w:gridSpan w:val="2"/>
            <w:shd w:val="clear" w:color="auto" w:fill="auto"/>
            <w:vAlign w:val="center"/>
          </w:tcPr>
          <w:p w14:paraId="31849C6A" w14:textId="77777777" w:rsidR="000A08DB" w:rsidRPr="00E165B8" w:rsidRDefault="00D839F3" w:rsidP="00D43143">
            <w:pPr>
              <w:spacing w:after="160" w:line="259" w:lineRule="auto"/>
              <w:rPr>
                <w:rFonts w:asciiTheme="minorHAnsi" w:hAnsiTheme="minorHAnsi" w:cstheme="minorHAnsi"/>
                <w:sz w:val="22"/>
              </w:rPr>
            </w:pPr>
            <w:r w:rsidRPr="00E165B8">
              <w:rPr>
                <w:rFonts w:asciiTheme="minorHAnsi" w:hAnsiTheme="minorHAnsi" w:cstheme="minorHAnsi"/>
                <w:bCs/>
                <w:sz w:val="22"/>
              </w:rPr>
              <w:t>Unterschriftsberechtigung und Budgetkompetenz im Detail gesondert schriftlich geregelt</w:t>
            </w:r>
          </w:p>
        </w:tc>
        <w:tc>
          <w:tcPr>
            <w:tcW w:w="3119" w:type="dxa"/>
            <w:shd w:val="clear" w:color="auto" w:fill="auto"/>
            <w:vAlign w:val="center"/>
          </w:tcPr>
          <w:p w14:paraId="477149A0" w14:textId="77777777" w:rsidR="000A08DB" w:rsidRPr="00E165B8" w:rsidRDefault="000A08DB" w:rsidP="00D43143">
            <w:pPr>
              <w:spacing w:after="160" w:line="259" w:lineRule="auto"/>
              <w:rPr>
                <w:rFonts w:asciiTheme="minorHAnsi" w:hAnsiTheme="minorHAnsi" w:cstheme="minorHAnsi"/>
                <w:sz w:val="22"/>
              </w:rPr>
            </w:pPr>
          </w:p>
        </w:tc>
      </w:tr>
      <w:tr w:rsidR="00E165B8" w:rsidRPr="00E165B8" w14:paraId="06ED6113" w14:textId="77777777" w:rsidTr="00D43143">
        <w:trPr>
          <w:trHeight w:val="850"/>
        </w:trPr>
        <w:tc>
          <w:tcPr>
            <w:tcW w:w="3402" w:type="dxa"/>
            <w:shd w:val="clear" w:color="auto" w:fill="auto"/>
            <w:vAlign w:val="center"/>
          </w:tcPr>
          <w:p w14:paraId="228A9895"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Dienststelleninterne Zusammenarbeit mit</w:t>
            </w:r>
          </w:p>
        </w:tc>
        <w:tc>
          <w:tcPr>
            <w:tcW w:w="6238" w:type="dxa"/>
            <w:gridSpan w:val="3"/>
            <w:shd w:val="clear" w:color="auto" w:fill="auto"/>
            <w:vAlign w:val="center"/>
          </w:tcPr>
          <w:p w14:paraId="3A0C5A34" w14:textId="77777777" w:rsidR="000A08DB" w:rsidRPr="00E165B8" w:rsidRDefault="00D839F3"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allen Organisationseinheiten der Generaldirektion des Wiener Gesundheitsverbundes</w:t>
            </w:r>
          </w:p>
        </w:tc>
      </w:tr>
      <w:tr w:rsidR="00E165B8" w:rsidRPr="00E165B8" w14:paraId="6BD6413B" w14:textId="77777777" w:rsidTr="00D43143">
        <w:trPr>
          <w:trHeight w:val="1099"/>
        </w:trPr>
        <w:tc>
          <w:tcPr>
            <w:tcW w:w="3402" w:type="dxa"/>
            <w:shd w:val="clear" w:color="auto" w:fill="auto"/>
            <w:vAlign w:val="center"/>
          </w:tcPr>
          <w:p w14:paraId="5BB1C3C2"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Dienststellenexterne Zusammenarbeit mit (innerhalb- und außerhalb des Magistrats)</w:t>
            </w:r>
          </w:p>
        </w:tc>
        <w:tc>
          <w:tcPr>
            <w:tcW w:w="6238" w:type="dxa"/>
            <w:gridSpan w:val="3"/>
            <w:shd w:val="clear" w:color="auto" w:fill="auto"/>
            <w:vAlign w:val="center"/>
          </w:tcPr>
          <w:p w14:paraId="4DAFC99C" w14:textId="697B6DDC" w:rsidR="000A08DB" w:rsidRPr="00E165B8" w:rsidRDefault="00D839F3" w:rsidP="00E165B8">
            <w:pPr>
              <w:spacing w:after="160" w:line="259" w:lineRule="auto"/>
              <w:rPr>
                <w:rFonts w:asciiTheme="minorHAnsi" w:hAnsiTheme="minorHAnsi" w:cstheme="minorHAnsi"/>
                <w:bCs/>
                <w:sz w:val="22"/>
              </w:rPr>
            </w:pPr>
            <w:r w:rsidRPr="00E165B8">
              <w:rPr>
                <w:rFonts w:asciiTheme="minorHAnsi" w:hAnsiTheme="minorHAnsi" w:cstheme="minorHAnsi"/>
                <w:bCs/>
                <w:sz w:val="22"/>
              </w:rPr>
              <w:t>Organisationseinheiten in den Regionen und Teilunternehmungen des Wiener Gesundheitsverbundes; Geschäftsführung der selbständigen Tochtergesellschaften des Wiener Gesundheitsverbundes</w:t>
            </w:r>
            <w:r w:rsidR="000D4F68" w:rsidRPr="00E165B8">
              <w:rPr>
                <w:rFonts w:asciiTheme="minorHAnsi" w:hAnsiTheme="minorHAnsi" w:cstheme="minorHAnsi"/>
                <w:bCs/>
                <w:sz w:val="22"/>
              </w:rPr>
              <w:t xml:space="preserve"> (insbesondere der Wiener Gesundheitsverbund Projektentwicklungs- und Baumanagement GmbH)</w:t>
            </w:r>
            <w:r w:rsidRPr="00E165B8">
              <w:rPr>
                <w:rFonts w:asciiTheme="minorHAnsi" w:hAnsiTheme="minorHAnsi" w:cstheme="minorHAnsi"/>
                <w:bCs/>
                <w:sz w:val="22"/>
              </w:rPr>
              <w:t>; fachlich relevanten Dienststellen des Magistrats der Stadt Wien (insb. MD-BD, Bereichsleiter</w:t>
            </w:r>
            <w:r w:rsidR="00145977" w:rsidRPr="00E165B8">
              <w:rPr>
                <w:rFonts w:asciiTheme="minorHAnsi" w:hAnsiTheme="minorHAnsi" w:cstheme="minorHAnsi"/>
                <w:bCs/>
                <w:sz w:val="22"/>
              </w:rPr>
              <w:t>*</w:t>
            </w:r>
            <w:r w:rsidRPr="00E165B8">
              <w:rPr>
                <w:rFonts w:asciiTheme="minorHAnsi" w:hAnsiTheme="minorHAnsi" w:cstheme="minorHAnsi"/>
                <w:bCs/>
                <w:sz w:val="22"/>
              </w:rPr>
              <w:t xml:space="preserve">in </w:t>
            </w:r>
            <w:r w:rsidR="00CC2B5F" w:rsidRPr="00E165B8">
              <w:rPr>
                <w:rFonts w:asciiTheme="minorHAnsi" w:hAnsiTheme="minorHAnsi" w:cstheme="minorHAnsi"/>
                <w:bCs/>
                <w:sz w:val="22"/>
              </w:rPr>
              <w:t>für Immobilienstrategie</w:t>
            </w:r>
            <w:r w:rsidRPr="00E165B8">
              <w:rPr>
                <w:rFonts w:asciiTheme="minorHAnsi" w:hAnsiTheme="minorHAnsi" w:cstheme="minorHAnsi"/>
                <w:bCs/>
                <w:sz w:val="22"/>
              </w:rPr>
              <w:t xml:space="preserve">, MA 69, </w:t>
            </w:r>
            <w:r w:rsidR="00377ABA" w:rsidRPr="00E165B8">
              <w:rPr>
                <w:rFonts w:asciiTheme="minorHAnsi" w:hAnsiTheme="minorHAnsi" w:cstheme="minorHAnsi"/>
                <w:bCs/>
                <w:sz w:val="22"/>
              </w:rPr>
              <w:t xml:space="preserve">MA 5, </w:t>
            </w:r>
            <w:r w:rsidRPr="00E165B8">
              <w:rPr>
                <w:rFonts w:asciiTheme="minorHAnsi" w:hAnsiTheme="minorHAnsi" w:cstheme="minorHAnsi"/>
                <w:bCs/>
                <w:sz w:val="22"/>
              </w:rPr>
              <w:t>MA 64, MA 21</w:t>
            </w:r>
            <w:r w:rsidR="000D4F68" w:rsidRPr="00E165B8">
              <w:rPr>
                <w:rFonts w:asciiTheme="minorHAnsi" w:hAnsiTheme="minorHAnsi" w:cstheme="minorHAnsi"/>
                <w:bCs/>
                <w:sz w:val="22"/>
              </w:rPr>
              <w:t xml:space="preserve"> A und MA 21 B</w:t>
            </w:r>
            <w:r w:rsidRPr="00E165B8">
              <w:rPr>
                <w:rFonts w:asciiTheme="minorHAnsi" w:hAnsiTheme="minorHAnsi" w:cstheme="minorHAnsi"/>
                <w:bCs/>
                <w:sz w:val="22"/>
              </w:rPr>
              <w:t>, MA 34, MA 56) einschließlich Stadtrechnungshof</w:t>
            </w:r>
            <w:r w:rsidR="00377ABA" w:rsidRPr="00E165B8">
              <w:rPr>
                <w:rFonts w:asciiTheme="minorHAnsi" w:hAnsiTheme="minorHAnsi" w:cstheme="minorHAnsi"/>
                <w:bCs/>
                <w:sz w:val="22"/>
              </w:rPr>
              <w:t xml:space="preserve"> bzw.</w:t>
            </w:r>
            <w:r w:rsidR="00E165B8" w:rsidRPr="00E165B8">
              <w:rPr>
                <w:rFonts w:asciiTheme="minorHAnsi" w:hAnsiTheme="minorHAnsi" w:cstheme="minorHAnsi"/>
                <w:bCs/>
                <w:sz w:val="22"/>
              </w:rPr>
              <w:t xml:space="preserve"> R</w:t>
            </w:r>
            <w:r w:rsidR="00377ABA" w:rsidRPr="00E165B8">
              <w:rPr>
                <w:rFonts w:asciiTheme="minorHAnsi" w:hAnsiTheme="minorHAnsi" w:cstheme="minorHAnsi"/>
                <w:bCs/>
                <w:sz w:val="22"/>
              </w:rPr>
              <w:t>echnungshof</w:t>
            </w:r>
            <w:r w:rsidRPr="00E165B8">
              <w:rPr>
                <w:rFonts w:asciiTheme="minorHAnsi" w:hAnsiTheme="minorHAnsi" w:cstheme="minorHAnsi"/>
                <w:bCs/>
                <w:sz w:val="22"/>
              </w:rPr>
              <w:t xml:space="preserve"> sowie allen relevanten Behörden (W, NÖ); Rechtsanwalts- und Notariatskanzleien; anlassbezogen mit Auftragnehmer</w:t>
            </w:r>
            <w:r w:rsidR="00145977" w:rsidRPr="00E165B8">
              <w:rPr>
                <w:rFonts w:asciiTheme="minorHAnsi" w:hAnsiTheme="minorHAnsi" w:cstheme="minorHAnsi"/>
                <w:bCs/>
                <w:sz w:val="22"/>
              </w:rPr>
              <w:t>*</w:t>
            </w:r>
            <w:r w:rsidRPr="00E165B8">
              <w:rPr>
                <w:rFonts w:asciiTheme="minorHAnsi" w:hAnsiTheme="minorHAnsi" w:cstheme="minorHAnsi"/>
                <w:bCs/>
                <w:sz w:val="22"/>
              </w:rPr>
              <w:t>innen bzw. Vertragspartner</w:t>
            </w:r>
            <w:r w:rsidR="00145977" w:rsidRPr="00E165B8">
              <w:rPr>
                <w:rFonts w:asciiTheme="minorHAnsi" w:hAnsiTheme="minorHAnsi" w:cstheme="minorHAnsi"/>
                <w:bCs/>
                <w:sz w:val="22"/>
              </w:rPr>
              <w:t>*</w:t>
            </w:r>
            <w:r w:rsidRPr="00E165B8">
              <w:rPr>
                <w:rFonts w:asciiTheme="minorHAnsi" w:hAnsiTheme="minorHAnsi" w:cstheme="minorHAnsi"/>
                <w:bCs/>
                <w:sz w:val="22"/>
              </w:rPr>
              <w:t xml:space="preserve">innen des Wiener Gesundheitsverbundes bei </w:t>
            </w:r>
            <w:r w:rsidR="00377ABA" w:rsidRPr="00E165B8">
              <w:rPr>
                <w:rFonts w:asciiTheme="minorHAnsi" w:hAnsiTheme="minorHAnsi" w:cstheme="minorHAnsi"/>
                <w:bCs/>
                <w:sz w:val="22"/>
              </w:rPr>
              <w:t xml:space="preserve">gerichtlichen und </w:t>
            </w:r>
            <w:r w:rsidRPr="00E165B8">
              <w:rPr>
                <w:rFonts w:asciiTheme="minorHAnsi" w:hAnsiTheme="minorHAnsi" w:cstheme="minorHAnsi"/>
                <w:bCs/>
                <w:sz w:val="22"/>
              </w:rPr>
              <w:t xml:space="preserve">außergerichtlichen Streitbereinigungen über wechselseitige Forderungen und in Liegenschaftsangelegenheiten sowie </w:t>
            </w:r>
            <w:r w:rsidR="00377ABA" w:rsidRPr="00E165B8">
              <w:rPr>
                <w:rFonts w:asciiTheme="minorHAnsi" w:hAnsiTheme="minorHAnsi" w:cstheme="minorHAnsi"/>
                <w:bCs/>
                <w:sz w:val="22"/>
              </w:rPr>
              <w:t>I</w:t>
            </w:r>
            <w:r w:rsidRPr="00E165B8">
              <w:rPr>
                <w:rFonts w:asciiTheme="minorHAnsi" w:hAnsiTheme="minorHAnsi" w:cstheme="minorHAnsi"/>
                <w:bCs/>
                <w:sz w:val="22"/>
              </w:rPr>
              <w:t>nteressenten</w:t>
            </w:r>
            <w:r w:rsidR="00377ABA" w:rsidRPr="00E165B8">
              <w:rPr>
                <w:rFonts w:asciiTheme="minorHAnsi" w:hAnsiTheme="minorHAnsi" w:cstheme="minorHAnsi"/>
                <w:bCs/>
                <w:sz w:val="22"/>
              </w:rPr>
              <w:t xml:space="preserve"> betreffend den Kauf bzw. Erwerb von dinglichen oder sonstigen Rechten</w:t>
            </w:r>
            <w:r w:rsidRPr="00E165B8">
              <w:rPr>
                <w:rFonts w:asciiTheme="minorHAnsi" w:hAnsiTheme="minorHAnsi" w:cstheme="minorHAnsi"/>
                <w:bCs/>
                <w:sz w:val="22"/>
              </w:rPr>
              <w:t xml:space="preserve"> für nicht mehr seitens des Wiener Gesundheitsverbundes benötigten Liegenschaften</w:t>
            </w:r>
            <w:r w:rsidR="000D4F68" w:rsidRPr="00E165B8">
              <w:rPr>
                <w:rFonts w:asciiTheme="minorHAnsi" w:hAnsiTheme="minorHAnsi" w:cstheme="minorHAnsi"/>
                <w:bCs/>
                <w:sz w:val="22"/>
              </w:rPr>
              <w:t xml:space="preserve"> bzw. Verkaufsparteien bei neu zu erwerbenden Liegenschaften</w:t>
            </w:r>
            <w:r w:rsidR="002B6479" w:rsidRPr="00E165B8">
              <w:rPr>
                <w:rFonts w:asciiTheme="minorHAnsi" w:hAnsiTheme="minorHAnsi" w:cstheme="minorHAnsi"/>
                <w:bCs/>
                <w:sz w:val="22"/>
              </w:rPr>
              <w:t xml:space="preserve">, </w:t>
            </w:r>
            <w:r w:rsidRPr="00E165B8">
              <w:rPr>
                <w:rFonts w:asciiTheme="minorHAnsi" w:hAnsiTheme="minorHAnsi" w:cstheme="minorHAnsi"/>
                <w:bCs/>
                <w:sz w:val="22"/>
              </w:rPr>
              <w:t>Baurechtsnehmer</w:t>
            </w:r>
            <w:r w:rsidR="00145977" w:rsidRPr="00E165B8">
              <w:rPr>
                <w:rFonts w:asciiTheme="minorHAnsi" w:hAnsiTheme="minorHAnsi" w:cstheme="minorHAnsi"/>
                <w:bCs/>
                <w:sz w:val="22"/>
              </w:rPr>
              <w:t>*</w:t>
            </w:r>
            <w:r w:rsidRPr="00E165B8">
              <w:rPr>
                <w:rFonts w:asciiTheme="minorHAnsi" w:hAnsiTheme="minorHAnsi" w:cstheme="minorHAnsi"/>
                <w:bCs/>
                <w:sz w:val="22"/>
              </w:rPr>
              <w:t>innen und Sachverständigen</w:t>
            </w:r>
          </w:p>
        </w:tc>
      </w:tr>
      <w:tr w:rsidR="00E165B8" w:rsidRPr="00E165B8" w14:paraId="1BD1E5B2" w14:textId="77777777" w:rsidTr="00D43143">
        <w:trPr>
          <w:trHeight w:val="688"/>
        </w:trPr>
        <w:tc>
          <w:tcPr>
            <w:tcW w:w="3402" w:type="dxa"/>
            <w:shd w:val="clear" w:color="auto" w:fill="auto"/>
            <w:vAlign w:val="center"/>
          </w:tcPr>
          <w:p w14:paraId="1591734A"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Anforderungscode der Stelle</w:t>
            </w:r>
          </w:p>
        </w:tc>
        <w:tc>
          <w:tcPr>
            <w:tcW w:w="6238" w:type="dxa"/>
            <w:gridSpan w:val="3"/>
            <w:shd w:val="clear" w:color="auto" w:fill="auto"/>
            <w:vAlign w:val="center"/>
          </w:tcPr>
          <w:p w14:paraId="0800A54B" w14:textId="77777777" w:rsidR="000A08DB" w:rsidRPr="00E165B8" w:rsidRDefault="002B6479"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w:t>
            </w:r>
          </w:p>
        </w:tc>
      </w:tr>
      <w:tr w:rsidR="00E165B8" w:rsidRPr="00E165B8" w14:paraId="3FE6C6F6" w14:textId="77777777" w:rsidTr="00D43143">
        <w:trPr>
          <w:trHeight w:val="850"/>
        </w:trPr>
        <w:tc>
          <w:tcPr>
            <w:tcW w:w="3402" w:type="dxa"/>
            <w:shd w:val="clear" w:color="auto" w:fill="auto"/>
            <w:vAlign w:val="center"/>
          </w:tcPr>
          <w:p w14:paraId="5E65A106"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Direkte Führungsspanne (Anzahl der direkt unterstellten Mitarbei</w:t>
            </w:r>
            <w:r w:rsidRPr="00E165B8">
              <w:rPr>
                <w:rFonts w:asciiTheme="minorHAnsi" w:hAnsiTheme="minorHAnsi" w:cstheme="minorHAnsi"/>
                <w:b/>
                <w:bCs/>
                <w:sz w:val="22"/>
              </w:rPr>
              <w:softHyphen/>
              <w:t>terinnen und Mitarbeiter;</w:t>
            </w:r>
            <w:r w:rsidRPr="00E165B8">
              <w:rPr>
                <w:rFonts w:asciiTheme="minorHAnsi" w:hAnsiTheme="minorHAnsi" w:cstheme="minorHAnsi"/>
                <w:b/>
                <w:bCs/>
                <w:sz w:val="22"/>
              </w:rPr>
              <w:br/>
              <w:t>nur bei Funktionen mit Personal</w:t>
            </w:r>
            <w:r w:rsidRPr="00E165B8">
              <w:rPr>
                <w:rFonts w:asciiTheme="minorHAnsi" w:hAnsiTheme="minorHAnsi" w:cstheme="minorHAnsi"/>
                <w:b/>
                <w:bCs/>
                <w:sz w:val="22"/>
              </w:rPr>
              <w:softHyphen/>
              <w:t>führung auszufüllen)</w:t>
            </w:r>
          </w:p>
        </w:tc>
        <w:tc>
          <w:tcPr>
            <w:tcW w:w="6238" w:type="dxa"/>
            <w:gridSpan w:val="3"/>
            <w:shd w:val="clear" w:color="auto" w:fill="auto"/>
            <w:vAlign w:val="center"/>
          </w:tcPr>
          <w:p w14:paraId="7BDF4854" w14:textId="77777777" w:rsidR="000A08DB" w:rsidRPr="00E165B8" w:rsidRDefault="002B6479"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w:t>
            </w:r>
          </w:p>
        </w:tc>
      </w:tr>
      <w:tr w:rsidR="00E165B8" w:rsidRPr="00E165B8" w14:paraId="05679565" w14:textId="77777777" w:rsidTr="00D43143">
        <w:trPr>
          <w:trHeight w:val="850"/>
        </w:trPr>
        <w:tc>
          <w:tcPr>
            <w:tcW w:w="3402" w:type="dxa"/>
            <w:shd w:val="clear" w:color="auto" w:fill="auto"/>
            <w:vAlign w:val="center"/>
          </w:tcPr>
          <w:p w14:paraId="136B9C5E"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Nur bei Modellfunktion „Führung V“ auszufüllen: </w:t>
            </w:r>
            <w:r w:rsidRPr="00E165B8">
              <w:rPr>
                <w:rFonts w:asciiTheme="minorHAnsi" w:hAnsiTheme="minorHAnsi" w:cstheme="minorHAnsi"/>
                <w:b/>
                <w:bCs/>
                <w:sz w:val="22"/>
              </w:rPr>
              <w:br/>
            </w:r>
            <w:r w:rsidRPr="00E165B8">
              <w:rPr>
                <w:rFonts w:asciiTheme="minorHAnsi" w:hAnsiTheme="minorHAnsi" w:cstheme="minorHAnsi"/>
                <w:b/>
                <w:bCs/>
                <w:sz w:val="22"/>
              </w:rPr>
              <w:lastRenderedPageBreak/>
              <w:t>Führung mehrerer örtlich getrennter Organisationseinheiten</w:t>
            </w:r>
          </w:p>
        </w:tc>
        <w:tc>
          <w:tcPr>
            <w:tcW w:w="6238" w:type="dxa"/>
            <w:gridSpan w:val="3"/>
            <w:shd w:val="clear" w:color="auto" w:fill="auto"/>
            <w:vAlign w:val="center"/>
          </w:tcPr>
          <w:p w14:paraId="225A8330" w14:textId="77777777" w:rsidR="000A08DB" w:rsidRPr="00E165B8" w:rsidRDefault="002B6479"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lastRenderedPageBreak/>
              <w:t>--</w:t>
            </w:r>
          </w:p>
        </w:tc>
      </w:tr>
      <w:tr w:rsidR="00E165B8" w:rsidRPr="00E165B8" w14:paraId="4539FC30" w14:textId="77777777" w:rsidTr="00D43143">
        <w:trPr>
          <w:trHeight w:val="850"/>
        </w:trPr>
        <w:tc>
          <w:tcPr>
            <w:tcW w:w="3402" w:type="dxa"/>
            <w:shd w:val="clear" w:color="auto" w:fill="auto"/>
            <w:vAlign w:val="center"/>
          </w:tcPr>
          <w:p w14:paraId="71DAE5B5"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Beschreibung des Ausmaßes der Kundinnen- und Kundenkontakte</w:t>
            </w:r>
          </w:p>
        </w:tc>
        <w:tc>
          <w:tcPr>
            <w:tcW w:w="6238" w:type="dxa"/>
            <w:gridSpan w:val="3"/>
            <w:shd w:val="clear" w:color="auto" w:fill="auto"/>
            <w:vAlign w:val="center"/>
          </w:tcPr>
          <w:p w14:paraId="75AB3C6C" w14:textId="485E6416" w:rsidR="000A08DB" w:rsidRPr="00E165B8" w:rsidRDefault="002B6479" w:rsidP="00377ABA">
            <w:pPr>
              <w:spacing w:after="160" w:line="259" w:lineRule="auto"/>
              <w:rPr>
                <w:rFonts w:asciiTheme="minorHAnsi" w:hAnsiTheme="minorHAnsi" w:cstheme="minorHAnsi"/>
                <w:sz w:val="22"/>
              </w:rPr>
            </w:pPr>
            <w:r w:rsidRPr="00E165B8">
              <w:rPr>
                <w:rFonts w:asciiTheme="minorHAnsi" w:hAnsiTheme="minorHAnsi" w:cstheme="minorHAnsi"/>
                <w:bCs/>
                <w:sz w:val="22"/>
              </w:rPr>
              <w:t xml:space="preserve">Der/Die </w:t>
            </w:r>
            <w:r w:rsidR="00CF3405" w:rsidRPr="00E165B8">
              <w:rPr>
                <w:rFonts w:asciiTheme="minorHAnsi" w:hAnsiTheme="minorHAnsi" w:cstheme="minorHAnsi"/>
                <w:bCs/>
                <w:sz w:val="22"/>
              </w:rPr>
              <w:t>Mitarbeiter</w:t>
            </w:r>
            <w:r w:rsidR="00377ABA" w:rsidRPr="00E165B8">
              <w:rPr>
                <w:rFonts w:asciiTheme="minorHAnsi" w:hAnsiTheme="minorHAnsi" w:cstheme="minorHAnsi"/>
                <w:bCs/>
                <w:sz w:val="22"/>
              </w:rPr>
              <w:t>*</w:t>
            </w:r>
            <w:r w:rsidRPr="00E165B8">
              <w:rPr>
                <w:rFonts w:asciiTheme="minorHAnsi" w:hAnsiTheme="minorHAnsi" w:cstheme="minorHAnsi"/>
                <w:bCs/>
                <w:sz w:val="22"/>
              </w:rPr>
              <w:t>in ist permanent schriftlich</w:t>
            </w:r>
            <w:r w:rsidR="00377ABA" w:rsidRPr="00E165B8">
              <w:rPr>
                <w:rFonts w:asciiTheme="minorHAnsi" w:hAnsiTheme="minorHAnsi" w:cstheme="minorHAnsi"/>
                <w:bCs/>
                <w:sz w:val="22"/>
              </w:rPr>
              <w:t xml:space="preserve">, </w:t>
            </w:r>
            <w:r w:rsidRPr="00E165B8">
              <w:rPr>
                <w:rFonts w:asciiTheme="minorHAnsi" w:hAnsiTheme="minorHAnsi" w:cstheme="minorHAnsi"/>
                <w:bCs/>
                <w:sz w:val="22"/>
              </w:rPr>
              <w:t xml:space="preserve">mündlich </w:t>
            </w:r>
            <w:r w:rsidR="00377ABA" w:rsidRPr="00E165B8">
              <w:rPr>
                <w:rFonts w:asciiTheme="minorHAnsi" w:hAnsiTheme="minorHAnsi" w:cstheme="minorHAnsi"/>
                <w:bCs/>
                <w:sz w:val="22"/>
              </w:rPr>
              <w:t xml:space="preserve">oder persönlich </w:t>
            </w:r>
            <w:r w:rsidRPr="00E165B8">
              <w:rPr>
                <w:rFonts w:asciiTheme="minorHAnsi" w:hAnsiTheme="minorHAnsi" w:cstheme="minorHAnsi"/>
                <w:bCs/>
                <w:sz w:val="22"/>
              </w:rPr>
              <w:t>mit den Kund</w:t>
            </w:r>
            <w:r w:rsidR="00145977" w:rsidRPr="00E165B8">
              <w:rPr>
                <w:rFonts w:asciiTheme="minorHAnsi" w:hAnsiTheme="minorHAnsi" w:cstheme="minorHAnsi"/>
                <w:bCs/>
                <w:sz w:val="22"/>
              </w:rPr>
              <w:t>*</w:t>
            </w:r>
            <w:r w:rsidRPr="00E165B8">
              <w:rPr>
                <w:rFonts w:asciiTheme="minorHAnsi" w:hAnsiTheme="minorHAnsi" w:cstheme="minorHAnsi"/>
                <w:bCs/>
                <w:sz w:val="22"/>
              </w:rPr>
              <w:t>innen des jeweiligen Geschäftsfalles in Kontakt, da nur durch ständige, zeitnahe Abstimmung sowohl deren Interessen als das Interesse der Stadt Wien an einer wirtschaftlichen Verwaltung und ggf. Verwertung der zentral betreuten Immobilien des Wiener Gesundheitsverbundes möglich ist</w:t>
            </w:r>
          </w:p>
        </w:tc>
      </w:tr>
      <w:tr w:rsidR="00E165B8" w:rsidRPr="00E165B8" w14:paraId="64695F07" w14:textId="77777777" w:rsidTr="00D43143">
        <w:trPr>
          <w:trHeight w:val="850"/>
        </w:trPr>
        <w:tc>
          <w:tcPr>
            <w:tcW w:w="3402" w:type="dxa"/>
            <w:shd w:val="clear" w:color="auto" w:fill="auto"/>
            <w:vAlign w:val="center"/>
          </w:tcPr>
          <w:p w14:paraId="5C8C8824"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Ausmaß der Tätigkeiten in exponierten Bereichen</w:t>
            </w:r>
          </w:p>
        </w:tc>
        <w:tc>
          <w:tcPr>
            <w:tcW w:w="6238" w:type="dxa"/>
            <w:gridSpan w:val="3"/>
            <w:shd w:val="clear" w:color="auto" w:fill="auto"/>
            <w:vAlign w:val="center"/>
          </w:tcPr>
          <w:p w14:paraId="164FAA97" w14:textId="7E383040" w:rsidR="000D4F68" w:rsidRPr="00E165B8" w:rsidRDefault="000D4F68" w:rsidP="00D43143">
            <w:pPr>
              <w:spacing w:after="160" w:line="259" w:lineRule="auto"/>
              <w:rPr>
                <w:rFonts w:asciiTheme="minorHAnsi" w:hAnsiTheme="minorHAnsi" w:cstheme="minorHAnsi"/>
                <w:sz w:val="22"/>
                <w:highlight w:val="yellow"/>
              </w:rPr>
            </w:pPr>
          </w:p>
          <w:p w14:paraId="095030B6" w14:textId="77777777" w:rsidR="000D4F68" w:rsidRPr="00E165B8" w:rsidRDefault="000D4F68" w:rsidP="00D43143">
            <w:pPr>
              <w:spacing w:after="160" w:line="259" w:lineRule="auto"/>
              <w:rPr>
                <w:rFonts w:asciiTheme="minorHAnsi" w:hAnsiTheme="minorHAnsi" w:cstheme="minorHAnsi"/>
                <w:sz w:val="22"/>
                <w:highlight w:val="yellow"/>
              </w:rPr>
            </w:pPr>
            <w:r w:rsidRPr="00E165B8">
              <w:rPr>
                <w:rFonts w:asciiTheme="minorHAnsi" w:hAnsiTheme="minorHAnsi" w:cstheme="minorHAnsi"/>
                <w:sz w:val="22"/>
              </w:rPr>
              <w:t>--</w:t>
            </w:r>
          </w:p>
        </w:tc>
      </w:tr>
      <w:tr w:rsidR="00E165B8" w:rsidRPr="00E165B8" w14:paraId="7DFADEFA" w14:textId="77777777" w:rsidTr="00D43143">
        <w:trPr>
          <w:trHeight w:val="562"/>
        </w:trPr>
        <w:tc>
          <w:tcPr>
            <w:tcW w:w="3402" w:type="dxa"/>
            <w:tcBorders>
              <w:bottom w:val="single" w:sz="4" w:space="0" w:color="auto"/>
            </w:tcBorders>
            <w:shd w:val="clear" w:color="auto" w:fill="auto"/>
            <w:vAlign w:val="center"/>
          </w:tcPr>
          <w:p w14:paraId="396F7020"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Dienstort</w:t>
            </w:r>
          </w:p>
        </w:tc>
        <w:tc>
          <w:tcPr>
            <w:tcW w:w="6238" w:type="dxa"/>
            <w:gridSpan w:val="3"/>
            <w:tcBorders>
              <w:bottom w:val="single" w:sz="4" w:space="0" w:color="auto"/>
            </w:tcBorders>
            <w:shd w:val="clear" w:color="auto" w:fill="auto"/>
            <w:vAlign w:val="center"/>
          </w:tcPr>
          <w:p w14:paraId="032D5AA3" w14:textId="77777777" w:rsidR="000A08DB" w:rsidRPr="00E165B8" w:rsidRDefault="00B92232" w:rsidP="00B92232">
            <w:pPr>
              <w:autoSpaceDE w:val="0"/>
              <w:autoSpaceDN w:val="0"/>
              <w:adjustRightInd w:val="0"/>
              <w:spacing w:after="120"/>
              <w:rPr>
                <w:rFonts w:asciiTheme="minorHAnsi" w:hAnsiTheme="minorHAnsi" w:cstheme="minorHAnsi"/>
                <w:bCs/>
                <w:sz w:val="22"/>
              </w:rPr>
            </w:pPr>
            <w:r w:rsidRPr="00E165B8">
              <w:rPr>
                <w:rFonts w:asciiTheme="minorHAnsi" w:hAnsiTheme="minorHAnsi" w:cstheme="minorHAnsi"/>
                <w:bCs/>
                <w:sz w:val="22"/>
              </w:rPr>
              <w:t>Wiener Gesundheitsverbund, Generaldirektion,</w:t>
            </w:r>
            <w:r w:rsidRPr="00E165B8">
              <w:rPr>
                <w:rFonts w:asciiTheme="minorHAnsi" w:hAnsiTheme="minorHAnsi" w:cstheme="minorHAnsi"/>
                <w:bCs/>
                <w:sz w:val="22"/>
              </w:rPr>
              <w:br/>
              <w:t xml:space="preserve">Vorstandsressort Recht &amp; Compliance, </w:t>
            </w:r>
            <w:r w:rsidRPr="00E165B8">
              <w:rPr>
                <w:rFonts w:asciiTheme="minorHAnsi" w:hAnsiTheme="minorHAnsi" w:cstheme="minorHAnsi"/>
                <w:bCs/>
                <w:sz w:val="22"/>
              </w:rPr>
              <w:br/>
              <w:t>1030 Wien, Thomas-Klestil-Platz 7/1</w:t>
            </w:r>
          </w:p>
        </w:tc>
      </w:tr>
    </w:tbl>
    <w:p w14:paraId="1C490CC5" w14:textId="77777777" w:rsidR="000A08DB" w:rsidRPr="00E165B8" w:rsidRDefault="000A08DB" w:rsidP="000A08DB">
      <w:pPr>
        <w:spacing w:after="160" w:line="259" w:lineRule="auto"/>
        <w:rPr>
          <w:rFonts w:asciiTheme="minorHAnsi" w:hAnsiTheme="minorHAnsi" w:cstheme="minorHAnsi"/>
          <w:sz w:val="22"/>
        </w:rPr>
      </w:pPr>
      <w:r w:rsidRPr="00E165B8">
        <w:rPr>
          <w:rFonts w:asciiTheme="minorHAnsi" w:hAnsiTheme="minorHAnsi" w:cstheme="minorHAnsi"/>
          <w:sz w:val="22"/>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238"/>
      </w:tblGrid>
      <w:tr w:rsidR="00E165B8" w:rsidRPr="00E165B8" w14:paraId="54E95A7A" w14:textId="77777777" w:rsidTr="00D43143">
        <w:trPr>
          <w:trHeight w:val="624"/>
        </w:trPr>
        <w:tc>
          <w:tcPr>
            <w:tcW w:w="9640" w:type="dxa"/>
            <w:gridSpan w:val="2"/>
            <w:tcBorders>
              <w:top w:val="single" w:sz="4" w:space="0" w:color="auto"/>
            </w:tcBorders>
            <w:shd w:val="clear" w:color="auto" w:fill="B8CCE4"/>
            <w:vAlign w:val="center"/>
          </w:tcPr>
          <w:p w14:paraId="397B93FE"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lastRenderedPageBreak/>
              <w:t xml:space="preserve">Organisatorisches </w:t>
            </w:r>
          </w:p>
        </w:tc>
      </w:tr>
      <w:tr w:rsidR="00E165B8" w:rsidRPr="00E165B8" w14:paraId="1944A284" w14:textId="77777777" w:rsidTr="00D43143">
        <w:trPr>
          <w:trHeight w:val="562"/>
        </w:trPr>
        <w:tc>
          <w:tcPr>
            <w:tcW w:w="3402" w:type="dxa"/>
            <w:tcBorders>
              <w:bottom w:val="single" w:sz="4" w:space="0" w:color="auto"/>
            </w:tcBorders>
            <w:shd w:val="clear" w:color="auto" w:fill="auto"/>
            <w:vAlign w:val="center"/>
          </w:tcPr>
          <w:p w14:paraId="1740E70B"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Dienstzeit (Arbeitszeitmodell)</w:t>
            </w:r>
          </w:p>
        </w:tc>
        <w:tc>
          <w:tcPr>
            <w:tcW w:w="6238" w:type="dxa"/>
            <w:tcBorders>
              <w:bottom w:val="single" w:sz="4" w:space="0" w:color="auto"/>
            </w:tcBorders>
            <w:shd w:val="clear" w:color="auto" w:fill="auto"/>
            <w:vAlign w:val="center"/>
          </w:tcPr>
          <w:p w14:paraId="2FEC59FA" w14:textId="77777777" w:rsidR="000A08DB" w:rsidRPr="00E165B8" w:rsidRDefault="00A95A5E"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Gleitzeit</w:t>
            </w:r>
          </w:p>
        </w:tc>
      </w:tr>
      <w:tr w:rsidR="00E165B8" w:rsidRPr="00E165B8" w14:paraId="61B65775" w14:textId="77777777" w:rsidTr="00D43143">
        <w:trPr>
          <w:trHeight w:val="562"/>
        </w:trPr>
        <w:tc>
          <w:tcPr>
            <w:tcW w:w="3402" w:type="dxa"/>
            <w:tcBorders>
              <w:bottom w:val="single" w:sz="4" w:space="0" w:color="auto"/>
            </w:tcBorders>
            <w:shd w:val="clear" w:color="auto" w:fill="auto"/>
            <w:vAlign w:val="center"/>
          </w:tcPr>
          <w:p w14:paraId="791B5B7F"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Beschäftigungsausmaß </w:t>
            </w:r>
          </w:p>
        </w:tc>
        <w:tc>
          <w:tcPr>
            <w:tcW w:w="6238" w:type="dxa"/>
            <w:tcBorders>
              <w:bottom w:val="single" w:sz="4" w:space="0" w:color="auto"/>
            </w:tcBorders>
            <w:shd w:val="clear" w:color="auto" w:fill="auto"/>
            <w:vAlign w:val="center"/>
          </w:tcPr>
          <w:p w14:paraId="29920429" w14:textId="77777777" w:rsidR="000A08DB" w:rsidRPr="00E165B8" w:rsidRDefault="00A95A5E"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40 Wochenstunden und Mehrdienstleistungen entsprechend dem Bedarf</w:t>
            </w:r>
          </w:p>
        </w:tc>
      </w:tr>
      <w:tr w:rsidR="00E165B8" w:rsidRPr="00E165B8" w14:paraId="373F63DE" w14:textId="77777777" w:rsidTr="00D43143">
        <w:trPr>
          <w:trHeight w:val="562"/>
        </w:trPr>
        <w:tc>
          <w:tcPr>
            <w:tcW w:w="3402" w:type="dxa"/>
            <w:tcBorders>
              <w:bottom w:val="single" w:sz="4" w:space="0" w:color="auto"/>
            </w:tcBorders>
            <w:shd w:val="clear" w:color="auto" w:fill="auto"/>
            <w:vAlign w:val="center"/>
          </w:tcPr>
          <w:p w14:paraId="2B46170B"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Mobiles Arbeiten</w:t>
            </w:r>
          </w:p>
        </w:tc>
        <w:tc>
          <w:tcPr>
            <w:tcW w:w="6238" w:type="dxa"/>
            <w:tcBorders>
              <w:bottom w:val="single" w:sz="4" w:space="0" w:color="auto"/>
            </w:tcBorders>
            <w:shd w:val="clear" w:color="auto" w:fill="auto"/>
            <w:vAlign w:val="center"/>
          </w:tcPr>
          <w:p w14:paraId="3AEEDE48" w14:textId="0628C12A" w:rsidR="000A08DB" w:rsidRPr="00E165B8" w:rsidRDefault="00377ABA" w:rsidP="00D43143">
            <w:pPr>
              <w:spacing w:after="160" w:line="259" w:lineRule="auto"/>
              <w:rPr>
                <w:rFonts w:asciiTheme="minorHAnsi" w:hAnsiTheme="minorHAnsi" w:cstheme="minorHAnsi"/>
                <w:bCs/>
                <w:sz w:val="22"/>
              </w:rPr>
            </w:pPr>
            <w:r w:rsidRPr="00E165B8">
              <w:rPr>
                <w:rFonts w:asciiTheme="minorHAnsi" w:hAnsiTheme="minorHAnsi" w:cstheme="minorHAnsi"/>
                <w:b/>
                <w:bCs/>
                <w:sz w:val="22"/>
                <w:lang w:val="de-DE"/>
              </w:rPr>
              <w:t></w:t>
            </w:r>
            <w:r w:rsidR="00A95A5E" w:rsidRPr="00E165B8">
              <w:rPr>
                <w:rFonts w:asciiTheme="minorHAnsi" w:hAnsiTheme="minorHAnsi" w:cstheme="minorHAnsi"/>
                <w:bCs/>
                <w:sz w:val="22"/>
              </w:rPr>
              <w:t xml:space="preserve">  </w:t>
            </w:r>
            <w:r w:rsidR="000A08DB" w:rsidRPr="00E165B8">
              <w:rPr>
                <w:rFonts w:asciiTheme="minorHAnsi" w:hAnsiTheme="minorHAnsi" w:cstheme="minorHAnsi"/>
                <w:bCs/>
                <w:sz w:val="22"/>
              </w:rPr>
              <w:t>Ja, entsprechend interner Regelung.</w:t>
            </w:r>
          </w:p>
          <w:p w14:paraId="78D24F76" w14:textId="77777777" w:rsidR="000A08DB" w:rsidRPr="00E165B8" w:rsidRDefault="000A08DB" w:rsidP="00D43143">
            <w:pPr>
              <w:spacing w:after="160" w:line="259" w:lineRule="auto"/>
              <w:rPr>
                <w:rFonts w:asciiTheme="minorHAnsi" w:hAnsiTheme="minorHAnsi" w:cstheme="minorHAnsi"/>
                <w:bCs/>
                <w:sz w:val="22"/>
              </w:rPr>
            </w:pPr>
            <w:r w:rsidRPr="00E165B8">
              <w:rPr>
                <w:rFonts w:asciiTheme="minorHAnsi" w:hAnsiTheme="minorHAnsi" w:cstheme="minorHAnsi"/>
                <w:bCs/>
                <w:noProof/>
                <w:sz w:val="22"/>
                <w:lang w:eastAsia="de-AT"/>
              </w:rPr>
              <mc:AlternateContent>
                <mc:Choice Requires="wps">
                  <w:drawing>
                    <wp:anchor distT="45720" distB="45720" distL="114300" distR="114300" simplePos="0" relativeHeight="251660288" behindDoc="0" locked="0" layoutInCell="1" allowOverlap="1" wp14:anchorId="4E6303D7" wp14:editId="47972C2B">
                      <wp:simplePos x="0" y="0"/>
                      <wp:positionH relativeFrom="column">
                        <wp:posOffset>28575</wp:posOffset>
                      </wp:positionH>
                      <wp:positionV relativeFrom="paragraph">
                        <wp:posOffset>26670</wp:posOffset>
                      </wp:positionV>
                      <wp:extent cx="142875" cy="152400"/>
                      <wp:effectExtent l="0" t="0" r="2857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2875" cy="152400"/>
                              </a:xfrm>
                              <a:prstGeom prst="rect">
                                <a:avLst/>
                              </a:prstGeom>
                              <a:solidFill>
                                <a:srgbClr val="FFFFFF"/>
                              </a:solidFill>
                              <a:ln w="9525">
                                <a:solidFill>
                                  <a:srgbClr val="000000"/>
                                </a:solidFill>
                                <a:miter lim="800000"/>
                                <a:headEnd/>
                                <a:tailEnd/>
                              </a:ln>
                            </wps:spPr>
                            <wps:txbx>
                              <w:txbxContent>
                                <w:p w14:paraId="76945FC5" w14:textId="77777777" w:rsidR="000A08DB" w:rsidRDefault="000A08DB" w:rsidP="000A0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303D7" id="_x0000_t202" coordsize="21600,21600" o:spt="202" path="m,l,21600r21600,l21600,xe">
                      <v:stroke joinstyle="miter"/>
                      <v:path gradientshapeok="t" o:connecttype="rect"/>
                    </v:shapetype>
                    <v:shape id="Textfeld 2" o:spid="_x0000_s1026" type="#_x0000_t202" style="position:absolute;margin-left:2.25pt;margin-top:2.1pt;width:11.25pt;height:12pt;flip:y;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">
                      <v:textbox>
                        <w:txbxContent>
                          <w:p w14:paraId="76945FC5" w14:textId="77777777" w:rsidR="000A08DB" w:rsidRDefault="000A08DB" w:rsidP="000A08DB"/>
                        </w:txbxContent>
                      </v:textbox>
                      <w10:wrap type="square"/>
                    </v:shape>
                  </w:pict>
                </mc:Fallback>
              </mc:AlternateContent>
            </w:r>
            <w:r w:rsidRPr="00E165B8">
              <w:rPr>
                <w:rFonts w:asciiTheme="minorHAnsi" w:hAnsiTheme="minorHAnsi" w:cstheme="minorHAnsi"/>
                <w:bCs/>
                <w:sz w:val="22"/>
              </w:rPr>
              <w:t>Nein, auf Grund der Aufgabenstellung nicht möglich.</w:t>
            </w:r>
          </w:p>
        </w:tc>
      </w:tr>
      <w:tr w:rsidR="00E165B8" w:rsidRPr="00E165B8" w14:paraId="5E0AA440" w14:textId="77777777" w:rsidTr="00D43143">
        <w:trPr>
          <w:trHeight w:val="624"/>
        </w:trPr>
        <w:tc>
          <w:tcPr>
            <w:tcW w:w="9640" w:type="dxa"/>
            <w:gridSpan w:val="2"/>
            <w:tcBorders>
              <w:top w:val="single" w:sz="4" w:space="0" w:color="auto"/>
            </w:tcBorders>
            <w:shd w:val="clear" w:color="auto" w:fill="B8CCE4"/>
            <w:vAlign w:val="center"/>
          </w:tcPr>
          <w:p w14:paraId="15E71B2F"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Stellenzweck </w:t>
            </w:r>
          </w:p>
        </w:tc>
      </w:tr>
      <w:tr w:rsidR="00E165B8" w:rsidRPr="00E165B8" w14:paraId="60F3BD31" w14:textId="77777777" w:rsidTr="00D43143">
        <w:trPr>
          <w:trHeight w:val="850"/>
        </w:trPr>
        <w:tc>
          <w:tcPr>
            <w:tcW w:w="9640" w:type="dxa"/>
            <w:gridSpan w:val="2"/>
            <w:tcBorders>
              <w:bottom w:val="single" w:sz="4" w:space="0" w:color="auto"/>
            </w:tcBorders>
            <w:shd w:val="clear" w:color="auto" w:fill="auto"/>
            <w:vAlign w:val="center"/>
          </w:tcPr>
          <w:p w14:paraId="1468CC3F" w14:textId="4193DAE7" w:rsidR="00847052" w:rsidRPr="00E165B8" w:rsidRDefault="00847052"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 xml:space="preserve">Erledigung wirtschaftsrechtlicher, vor allem vertragsrechtlicher </w:t>
            </w:r>
            <w:r w:rsidR="00E165B8" w:rsidRPr="00E165B8">
              <w:rPr>
                <w:rFonts w:asciiTheme="minorHAnsi" w:hAnsiTheme="minorHAnsi" w:cstheme="minorHAnsi"/>
                <w:bCs/>
                <w:sz w:val="22"/>
              </w:rPr>
              <w:t xml:space="preserve">Aufgaben </w:t>
            </w:r>
            <w:r w:rsidRPr="00E165B8">
              <w:rPr>
                <w:rFonts w:asciiTheme="minorHAnsi" w:hAnsiTheme="minorHAnsi" w:cstheme="minorHAnsi"/>
                <w:bCs/>
                <w:sz w:val="22"/>
              </w:rPr>
              <w:t xml:space="preserve">mit Schwerpunkt im Immobilienrecht und verwandten Rechtsgebieten </w:t>
            </w:r>
            <w:r w:rsidR="00E165B8" w:rsidRPr="00E165B8">
              <w:rPr>
                <w:rFonts w:asciiTheme="minorHAnsi" w:hAnsiTheme="minorHAnsi" w:cstheme="minorHAnsi"/>
                <w:bCs/>
                <w:sz w:val="22"/>
              </w:rPr>
              <w:t xml:space="preserve">sowie </w:t>
            </w:r>
            <w:r w:rsidRPr="00E165B8">
              <w:rPr>
                <w:rFonts w:asciiTheme="minorHAnsi" w:hAnsiTheme="minorHAnsi" w:cstheme="minorHAnsi"/>
                <w:bCs/>
                <w:sz w:val="22"/>
              </w:rPr>
              <w:t>Wahrnehmung von definierten Rollen in Projekten mit nicht-klinischer Zielsetzung</w:t>
            </w:r>
            <w:r w:rsidR="008C533C" w:rsidRPr="00E165B8">
              <w:rPr>
                <w:rFonts w:asciiTheme="minorHAnsi" w:hAnsiTheme="minorHAnsi" w:cstheme="minorHAnsi"/>
                <w:bCs/>
                <w:sz w:val="22"/>
              </w:rPr>
              <w:t xml:space="preserve">; </w:t>
            </w:r>
          </w:p>
          <w:p w14:paraId="594C24B5" w14:textId="170E2331" w:rsidR="000A08DB" w:rsidRPr="00E165B8" w:rsidRDefault="00A95A5E"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 xml:space="preserve">Sicherstellung </w:t>
            </w:r>
            <w:r w:rsidR="00F32AC6" w:rsidRPr="00E165B8">
              <w:rPr>
                <w:rFonts w:asciiTheme="minorHAnsi" w:hAnsiTheme="minorHAnsi" w:cstheme="minorHAnsi"/>
                <w:bCs/>
                <w:sz w:val="22"/>
              </w:rPr>
              <w:t xml:space="preserve">der Umsetzung </w:t>
            </w:r>
            <w:r w:rsidR="00CC2B5F" w:rsidRPr="00E165B8">
              <w:rPr>
                <w:rFonts w:asciiTheme="minorHAnsi" w:hAnsiTheme="minorHAnsi" w:cstheme="minorHAnsi"/>
                <w:bCs/>
                <w:sz w:val="22"/>
              </w:rPr>
              <w:t xml:space="preserve">und Koordination </w:t>
            </w:r>
            <w:r w:rsidR="00F32AC6" w:rsidRPr="00E165B8">
              <w:rPr>
                <w:rFonts w:asciiTheme="minorHAnsi" w:hAnsiTheme="minorHAnsi" w:cstheme="minorHAnsi"/>
                <w:bCs/>
                <w:sz w:val="22"/>
              </w:rPr>
              <w:t>der</w:t>
            </w:r>
            <w:r w:rsidRPr="00E165B8">
              <w:rPr>
                <w:rFonts w:asciiTheme="minorHAnsi" w:hAnsiTheme="minorHAnsi" w:cstheme="minorHAnsi"/>
                <w:bCs/>
                <w:sz w:val="22"/>
              </w:rPr>
              <w:t xml:space="preserve"> Liegenschaftsstrategie des Wiener Gesundheitsverbundes</w:t>
            </w:r>
            <w:r w:rsidR="00F32AC6" w:rsidRPr="00E165B8">
              <w:rPr>
                <w:rFonts w:asciiTheme="minorHAnsi" w:hAnsiTheme="minorHAnsi" w:cstheme="minorHAnsi"/>
                <w:bCs/>
                <w:sz w:val="22"/>
              </w:rPr>
              <w:t>; Aufbau und Qualitätssicherung hinsichtlich eines unternehmsweiten Liegenschaftsmanagements inkl. Management bzw. Verwertung von langfristig leerstehenden Immobilien;</w:t>
            </w:r>
          </w:p>
          <w:p w14:paraId="59291E73" w14:textId="5FE5435C" w:rsidR="00F32AC6" w:rsidRPr="00E165B8" w:rsidRDefault="00CF3405" w:rsidP="00F32AC6">
            <w:pPr>
              <w:spacing w:after="160" w:line="259" w:lineRule="auto"/>
              <w:rPr>
                <w:rFonts w:asciiTheme="minorHAnsi" w:hAnsiTheme="minorHAnsi" w:cstheme="minorHAnsi"/>
                <w:bCs/>
                <w:sz w:val="22"/>
              </w:rPr>
            </w:pPr>
            <w:r w:rsidRPr="00E165B8">
              <w:rPr>
                <w:rFonts w:asciiTheme="minorHAnsi" w:hAnsiTheme="minorHAnsi" w:cstheme="minorHAnsi"/>
                <w:bCs/>
                <w:sz w:val="22"/>
              </w:rPr>
              <w:t xml:space="preserve">selbständige </w:t>
            </w:r>
            <w:r w:rsidR="00F32AC6" w:rsidRPr="00E165B8">
              <w:rPr>
                <w:rFonts w:asciiTheme="minorHAnsi" w:hAnsiTheme="minorHAnsi" w:cstheme="minorHAnsi"/>
                <w:bCs/>
                <w:sz w:val="22"/>
              </w:rPr>
              <w:t xml:space="preserve">Bearbeitung und Erledigung </w:t>
            </w:r>
            <w:r w:rsidRPr="00E165B8">
              <w:rPr>
                <w:rFonts w:asciiTheme="minorHAnsi" w:hAnsiTheme="minorHAnsi" w:cstheme="minorHAnsi"/>
                <w:bCs/>
                <w:sz w:val="22"/>
              </w:rPr>
              <w:t>von</w:t>
            </w:r>
            <w:r w:rsidR="00F32AC6" w:rsidRPr="00E165B8">
              <w:rPr>
                <w:rFonts w:asciiTheme="minorHAnsi" w:hAnsiTheme="minorHAnsi" w:cstheme="minorHAnsi"/>
                <w:bCs/>
                <w:sz w:val="22"/>
              </w:rPr>
              <w:t xml:space="preserve"> Geschäftsfälle</w:t>
            </w:r>
            <w:r w:rsidRPr="00E165B8">
              <w:rPr>
                <w:rFonts w:asciiTheme="minorHAnsi" w:hAnsiTheme="minorHAnsi" w:cstheme="minorHAnsi"/>
                <w:bCs/>
                <w:sz w:val="22"/>
              </w:rPr>
              <w:t>n</w:t>
            </w:r>
            <w:r w:rsidR="00F32AC6" w:rsidRPr="00E165B8">
              <w:rPr>
                <w:rFonts w:asciiTheme="minorHAnsi" w:hAnsiTheme="minorHAnsi" w:cstheme="minorHAnsi"/>
                <w:bCs/>
                <w:sz w:val="22"/>
              </w:rPr>
              <w:t xml:space="preserve"> und Fragestellungen mit Liegenschaftsbezug; </w:t>
            </w:r>
            <w:r w:rsidR="00847052" w:rsidRPr="00E165B8">
              <w:rPr>
                <w:rFonts w:asciiTheme="minorHAnsi" w:hAnsiTheme="minorHAnsi" w:cstheme="minorHAnsi"/>
                <w:bCs/>
                <w:sz w:val="22"/>
              </w:rPr>
              <w:t xml:space="preserve">Erstellung und </w:t>
            </w:r>
            <w:r w:rsidR="00F32AC6" w:rsidRPr="00E165B8">
              <w:rPr>
                <w:rFonts w:asciiTheme="minorHAnsi" w:hAnsiTheme="minorHAnsi" w:cstheme="minorHAnsi"/>
                <w:bCs/>
                <w:sz w:val="22"/>
              </w:rPr>
              <w:t>Prüfung von Verträgen bzw. Stadt Wien-internen Vereinbarungen (Verwaltungsübereinkommen) mit</w:t>
            </w:r>
            <w:r w:rsidRPr="00E165B8">
              <w:rPr>
                <w:rFonts w:asciiTheme="minorHAnsi" w:hAnsiTheme="minorHAnsi" w:cstheme="minorHAnsi"/>
                <w:bCs/>
                <w:sz w:val="22"/>
              </w:rPr>
              <w:t xml:space="preserve"> Schwerpunkt im I</w:t>
            </w:r>
            <w:r w:rsidR="00F32AC6" w:rsidRPr="00E165B8">
              <w:rPr>
                <w:rFonts w:asciiTheme="minorHAnsi" w:hAnsiTheme="minorHAnsi" w:cstheme="minorHAnsi"/>
                <w:bCs/>
                <w:sz w:val="22"/>
              </w:rPr>
              <w:t>mmobilien</w:t>
            </w:r>
            <w:r w:rsidRPr="00E165B8">
              <w:rPr>
                <w:rFonts w:asciiTheme="minorHAnsi" w:hAnsiTheme="minorHAnsi" w:cstheme="minorHAnsi"/>
                <w:bCs/>
                <w:sz w:val="22"/>
              </w:rPr>
              <w:t>bereich</w:t>
            </w:r>
            <w:r w:rsidR="00F32AC6" w:rsidRPr="00E165B8">
              <w:rPr>
                <w:rFonts w:asciiTheme="minorHAnsi" w:hAnsiTheme="minorHAnsi" w:cstheme="minorHAnsi"/>
                <w:bCs/>
                <w:sz w:val="22"/>
              </w:rPr>
              <w:t>;</w:t>
            </w:r>
          </w:p>
          <w:p w14:paraId="198214CC" w14:textId="217D1BFA" w:rsidR="005E3AAE" w:rsidRPr="00E165B8" w:rsidRDefault="00F32AC6" w:rsidP="005E3AAE">
            <w:pPr>
              <w:spacing w:after="160" w:line="259" w:lineRule="auto"/>
              <w:rPr>
                <w:rFonts w:asciiTheme="minorHAnsi" w:hAnsiTheme="minorHAnsi" w:cstheme="minorHAnsi"/>
                <w:bCs/>
                <w:sz w:val="22"/>
              </w:rPr>
            </w:pPr>
            <w:r w:rsidRPr="00E165B8">
              <w:rPr>
                <w:rFonts w:asciiTheme="minorHAnsi" w:hAnsiTheme="minorHAnsi" w:cstheme="minorHAnsi"/>
                <w:bCs/>
                <w:sz w:val="22"/>
              </w:rPr>
              <w:t xml:space="preserve">umfassende Wahrung der rechtlich/wirtschaftlichen Interessen der Unternehmung </w:t>
            </w:r>
            <w:r w:rsidR="00CF3405" w:rsidRPr="00E165B8">
              <w:rPr>
                <w:rFonts w:asciiTheme="minorHAnsi" w:hAnsiTheme="minorHAnsi" w:cstheme="minorHAnsi"/>
                <w:bCs/>
                <w:sz w:val="22"/>
              </w:rPr>
              <w:t>bei Streitigkeiten (Claims)</w:t>
            </w:r>
            <w:r w:rsidRPr="00E165B8">
              <w:rPr>
                <w:rFonts w:asciiTheme="minorHAnsi" w:hAnsiTheme="minorHAnsi" w:cstheme="minorHAnsi"/>
                <w:bCs/>
                <w:sz w:val="22"/>
              </w:rPr>
              <w:t xml:space="preserve"> sowie gegenüber Behörden und Dritten</w:t>
            </w:r>
            <w:r w:rsidR="005E3AAE" w:rsidRPr="00E165B8">
              <w:rPr>
                <w:rFonts w:asciiTheme="minorHAnsi" w:hAnsiTheme="minorHAnsi" w:cstheme="minorHAnsi"/>
                <w:bCs/>
                <w:sz w:val="22"/>
              </w:rPr>
              <w:t xml:space="preserve"> in Liegenschaftsangelegenheiten</w:t>
            </w:r>
            <w:r w:rsidRPr="00E165B8">
              <w:rPr>
                <w:rFonts w:asciiTheme="minorHAnsi" w:hAnsiTheme="minorHAnsi" w:cstheme="minorHAnsi"/>
                <w:bCs/>
                <w:sz w:val="22"/>
              </w:rPr>
              <w:t xml:space="preserve">; </w:t>
            </w:r>
          </w:p>
          <w:p w14:paraId="2E64829E" w14:textId="52006A50" w:rsidR="000A08DB" w:rsidRPr="00E165B8" w:rsidRDefault="000A08DB" w:rsidP="005E3AAE">
            <w:pPr>
              <w:spacing w:after="160" w:line="259" w:lineRule="auto"/>
              <w:rPr>
                <w:rFonts w:asciiTheme="minorHAnsi" w:hAnsiTheme="minorHAnsi" w:cstheme="minorHAnsi"/>
                <w:strike/>
                <w:sz w:val="22"/>
              </w:rPr>
            </w:pPr>
          </w:p>
        </w:tc>
      </w:tr>
      <w:tr w:rsidR="00E165B8" w:rsidRPr="00E165B8" w14:paraId="0589F8AD" w14:textId="77777777" w:rsidTr="00D43143">
        <w:trPr>
          <w:trHeight w:val="624"/>
        </w:trPr>
        <w:tc>
          <w:tcPr>
            <w:tcW w:w="9640" w:type="dxa"/>
            <w:gridSpan w:val="2"/>
            <w:tcBorders>
              <w:top w:val="nil"/>
            </w:tcBorders>
            <w:shd w:val="clear" w:color="auto" w:fill="B8CCE4"/>
            <w:vAlign w:val="center"/>
          </w:tcPr>
          <w:p w14:paraId="01ADD9D2" w14:textId="77777777" w:rsidR="000A08DB" w:rsidRPr="00E165B8" w:rsidRDefault="000A08DB" w:rsidP="00D43143">
            <w:pPr>
              <w:spacing w:after="160" w:line="259" w:lineRule="auto"/>
              <w:rPr>
                <w:rFonts w:asciiTheme="minorHAnsi" w:hAnsiTheme="minorHAnsi" w:cstheme="minorHAnsi"/>
                <w:b/>
                <w:bCs/>
                <w:sz w:val="22"/>
              </w:rPr>
            </w:pPr>
            <w:r w:rsidRPr="00E165B8">
              <w:rPr>
                <w:rFonts w:asciiTheme="minorHAnsi" w:hAnsiTheme="minorHAnsi" w:cstheme="minorHAnsi"/>
                <w:b/>
                <w:bCs/>
                <w:sz w:val="22"/>
              </w:rPr>
              <w:t xml:space="preserve">Hauptaufgaben (inkl. Führungsaufgaben) </w:t>
            </w:r>
          </w:p>
        </w:tc>
      </w:tr>
      <w:tr w:rsidR="00E165B8" w:rsidRPr="00E165B8" w14:paraId="7ED6CA73" w14:textId="77777777" w:rsidTr="00D43143">
        <w:trPr>
          <w:trHeight w:val="1385"/>
        </w:trPr>
        <w:tc>
          <w:tcPr>
            <w:tcW w:w="9640" w:type="dxa"/>
            <w:gridSpan w:val="2"/>
            <w:tcBorders>
              <w:top w:val="single" w:sz="4" w:space="0" w:color="auto"/>
              <w:bottom w:val="single" w:sz="4" w:space="0" w:color="auto"/>
            </w:tcBorders>
            <w:shd w:val="clear" w:color="auto" w:fill="auto"/>
          </w:tcPr>
          <w:p w14:paraId="1915BED9" w14:textId="77777777" w:rsidR="000A08DB" w:rsidRPr="00E165B8" w:rsidRDefault="000A08DB"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Führungsaufgaben (nur bei Modellfunktionen mit Personalführung auszufüllen):</w:t>
            </w:r>
          </w:p>
          <w:p w14:paraId="72474590" w14:textId="77777777" w:rsidR="000A08DB" w:rsidRPr="00E165B8" w:rsidRDefault="005E3AAE"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w:t>
            </w:r>
          </w:p>
          <w:p w14:paraId="3344A5DA" w14:textId="77777777" w:rsidR="000A08DB" w:rsidRPr="00E165B8" w:rsidRDefault="000A08DB"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Aufgaben der Fachführung:</w:t>
            </w:r>
          </w:p>
          <w:p w14:paraId="6B9B7A14" w14:textId="2AA7234A" w:rsidR="005E3AAE" w:rsidRPr="00E165B8" w:rsidRDefault="005E3AAE" w:rsidP="004E596E">
            <w:pPr>
              <w:pStyle w:val="Listenabsatz"/>
              <w:widowControl w:val="0"/>
              <w:numPr>
                <w:ilvl w:val="0"/>
                <w:numId w:val="15"/>
              </w:numPr>
              <w:adjustRightInd w:val="0"/>
              <w:spacing w:line="240" w:lineRule="auto"/>
              <w:rPr>
                <w:rFonts w:asciiTheme="minorHAnsi" w:hAnsiTheme="minorHAnsi" w:cstheme="minorHAnsi"/>
                <w:sz w:val="22"/>
              </w:rPr>
            </w:pPr>
            <w:r w:rsidRPr="00E165B8">
              <w:rPr>
                <w:rFonts w:asciiTheme="minorHAnsi" w:hAnsiTheme="minorHAnsi" w:cstheme="minorHAnsi"/>
                <w:bCs/>
                <w:sz w:val="22"/>
              </w:rPr>
              <w:t>Immobilienbeauftragte</w:t>
            </w:r>
            <w:r w:rsidR="0076204A" w:rsidRPr="00E165B8">
              <w:rPr>
                <w:rFonts w:asciiTheme="minorHAnsi" w:hAnsiTheme="minorHAnsi" w:cstheme="minorHAnsi"/>
                <w:bCs/>
                <w:sz w:val="22"/>
              </w:rPr>
              <w:t>*</w:t>
            </w:r>
            <w:r w:rsidRPr="00E165B8">
              <w:rPr>
                <w:rFonts w:asciiTheme="minorHAnsi" w:hAnsiTheme="minorHAnsi" w:cstheme="minorHAnsi"/>
                <w:bCs/>
                <w:sz w:val="22"/>
              </w:rPr>
              <w:t>r des Wiener Gesundheitsverbundes</w:t>
            </w:r>
          </w:p>
          <w:p w14:paraId="46A741F5" w14:textId="6901A9AC" w:rsidR="000A08DB" w:rsidRPr="00E165B8" w:rsidRDefault="009F0A20" w:rsidP="004E596E">
            <w:pPr>
              <w:pStyle w:val="Listenabsatz"/>
              <w:widowControl w:val="0"/>
              <w:numPr>
                <w:ilvl w:val="0"/>
                <w:numId w:val="15"/>
              </w:numPr>
              <w:adjustRightInd w:val="0"/>
              <w:spacing w:line="240" w:lineRule="auto"/>
              <w:rPr>
                <w:rFonts w:asciiTheme="minorHAnsi" w:hAnsiTheme="minorHAnsi" w:cstheme="minorHAnsi"/>
                <w:sz w:val="22"/>
              </w:rPr>
            </w:pPr>
            <w:r w:rsidRPr="00E165B8">
              <w:rPr>
                <w:rFonts w:asciiTheme="minorHAnsi" w:hAnsiTheme="minorHAnsi" w:cstheme="minorHAnsi"/>
                <w:sz w:val="22"/>
              </w:rPr>
              <w:t xml:space="preserve">Einbindung inkl. </w:t>
            </w:r>
            <w:r w:rsidR="005E3AAE" w:rsidRPr="00E165B8">
              <w:rPr>
                <w:rFonts w:asciiTheme="minorHAnsi" w:hAnsiTheme="minorHAnsi" w:cstheme="minorHAnsi"/>
                <w:sz w:val="22"/>
              </w:rPr>
              <w:t xml:space="preserve">Anleitung und Qualitätssicherung der Fachbereichsassistenz bezüglich Aufgaben beim Aufbau und der Einführung des zentralen Liegenschaftsmanagements im </w:t>
            </w:r>
            <w:r w:rsidR="0076204A" w:rsidRPr="00E165B8">
              <w:rPr>
                <w:rFonts w:asciiTheme="minorHAnsi" w:hAnsiTheme="minorHAnsi" w:cstheme="minorHAnsi"/>
                <w:sz w:val="22"/>
              </w:rPr>
              <w:t xml:space="preserve">Wiener Gesundheitsverbund </w:t>
            </w:r>
            <w:r w:rsidR="005E3AAE" w:rsidRPr="00E165B8">
              <w:rPr>
                <w:rFonts w:asciiTheme="minorHAnsi" w:hAnsiTheme="minorHAnsi" w:cstheme="minorHAnsi"/>
                <w:sz w:val="22"/>
              </w:rPr>
              <w:t xml:space="preserve"> </w:t>
            </w:r>
          </w:p>
          <w:p w14:paraId="199A350A" w14:textId="77777777" w:rsidR="005E3AAE" w:rsidRPr="00E165B8" w:rsidRDefault="005E3AAE" w:rsidP="005E3AAE">
            <w:pPr>
              <w:pStyle w:val="Listenabsatz"/>
              <w:widowControl w:val="0"/>
              <w:adjustRightInd w:val="0"/>
              <w:spacing w:line="240" w:lineRule="auto"/>
              <w:rPr>
                <w:rFonts w:asciiTheme="minorHAnsi" w:hAnsiTheme="minorHAnsi" w:cstheme="minorHAnsi"/>
                <w:sz w:val="22"/>
                <w:highlight w:val="cyan"/>
              </w:rPr>
            </w:pPr>
          </w:p>
          <w:p w14:paraId="4BF17CBA" w14:textId="7242C482" w:rsidR="000A08DB" w:rsidRPr="00E165B8" w:rsidRDefault="000A08DB"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Hauptaufgaben:</w:t>
            </w:r>
          </w:p>
          <w:p w14:paraId="06567235" w14:textId="7A688DEA" w:rsidR="0013338E" w:rsidRPr="00E165B8" w:rsidRDefault="0013338E" w:rsidP="00D43143">
            <w:pPr>
              <w:spacing w:after="160" w:line="259" w:lineRule="auto"/>
              <w:rPr>
                <w:rFonts w:asciiTheme="minorHAnsi" w:hAnsiTheme="minorHAnsi" w:cstheme="minorHAnsi"/>
                <w:bCs/>
                <w:sz w:val="22"/>
              </w:rPr>
            </w:pPr>
            <w:r w:rsidRPr="00E165B8">
              <w:rPr>
                <w:rFonts w:asciiTheme="minorHAnsi" w:hAnsiTheme="minorHAnsi" w:cstheme="minorHAnsi"/>
                <w:bCs/>
                <w:sz w:val="22"/>
              </w:rPr>
              <w:t>1.)</w:t>
            </w:r>
          </w:p>
          <w:p w14:paraId="0A4AB8FA" w14:textId="052DE9DA" w:rsidR="005E3AAE" w:rsidRPr="00E165B8" w:rsidRDefault="005E3AA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 xml:space="preserve">Eigenverantwortliche umfassende Konzeption, Aufbau und strategische Steuerung der optimalen Verwertung von Liegenschaften des </w:t>
            </w:r>
            <w:r w:rsidR="0076204A" w:rsidRPr="00E165B8">
              <w:rPr>
                <w:rFonts w:asciiTheme="minorHAnsi" w:hAnsiTheme="minorHAnsi" w:cstheme="minorHAnsi"/>
                <w:bCs/>
                <w:sz w:val="22"/>
              </w:rPr>
              <w:t>Wiener Gesundheitsverbundes</w:t>
            </w:r>
            <w:r w:rsidRPr="00E165B8">
              <w:rPr>
                <w:rFonts w:asciiTheme="minorHAnsi" w:hAnsiTheme="minorHAnsi" w:cstheme="minorHAnsi"/>
                <w:bCs/>
                <w:sz w:val="22"/>
              </w:rPr>
              <w:t>, die nicht mehr für Spitals- oder Geriatriezwecke verwendet werden und nicht in das Vermögen der Stadt Wien übertragen wurden oder werden (strategisches Liegenschaftsmanagement) einschließlich Konzeption und Erstellung von Prozessabläufen</w:t>
            </w:r>
          </w:p>
          <w:p w14:paraId="6FA6F448" w14:textId="6B54E410" w:rsidR="005E3AAE" w:rsidRPr="00E165B8" w:rsidRDefault="005E3AA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lastRenderedPageBreak/>
              <w:t xml:space="preserve">Konzeption und Aufbau eines </w:t>
            </w:r>
            <w:r w:rsidR="009F0A20" w:rsidRPr="00E165B8">
              <w:rPr>
                <w:rFonts w:asciiTheme="minorHAnsi" w:hAnsiTheme="minorHAnsi" w:cstheme="minorHAnsi"/>
                <w:bCs/>
                <w:sz w:val="22"/>
              </w:rPr>
              <w:t>umfassenden</w:t>
            </w:r>
            <w:r w:rsidRPr="00E165B8">
              <w:rPr>
                <w:rFonts w:asciiTheme="minorHAnsi" w:hAnsiTheme="minorHAnsi" w:cstheme="minorHAnsi"/>
                <w:bCs/>
                <w:sz w:val="22"/>
              </w:rPr>
              <w:t xml:space="preserve"> strategischen Leerstandsmanagements im Wiener Gesundheitsverbund </w:t>
            </w:r>
          </w:p>
          <w:p w14:paraId="72F66776" w14:textId="4DD6EA3E" w:rsidR="005E3AAE" w:rsidRPr="00E165B8" w:rsidRDefault="005E3AA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Umfassende zentrale Umsetzung und Koordination der Liegenschaftsstrategie des Wiener Gesundheitsverbundes (WIGEV), auch magistratsweit in Abstimmung mit anderen Dienststellen</w:t>
            </w:r>
            <w:r w:rsidR="00FF1802" w:rsidRPr="00E165B8">
              <w:rPr>
                <w:rFonts w:asciiTheme="minorHAnsi" w:hAnsiTheme="minorHAnsi" w:cstheme="minorHAnsi"/>
                <w:bCs/>
                <w:sz w:val="22"/>
              </w:rPr>
              <w:t xml:space="preserve"> unter Wahrung der Interessen des Wiener Gesundheitsverbundes und der Stadt Wien</w:t>
            </w:r>
          </w:p>
          <w:p w14:paraId="5FF9BACE" w14:textId="77777777" w:rsidR="0053431E" w:rsidRPr="00E165B8" w:rsidRDefault="0053431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Erstellung und Mitwirkung bei Berichten über zentrale Liegenschaftsangelegenheiten für den Vorstand des Wiener Gesundheitsverbundes</w:t>
            </w:r>
          </w:p>
          <w:p w14:paraId="0A806BB9" w14:textId="77777777" w:rsidR="0053431E" w:rsidRPr="00E165B8" w:rsidRDefault="0053431E" w:rsidP="004E596E">
            <w:pPr>
              <w:pStyle w:val="Listenabsatz"/>
              <w:numPr>
                <w:ilvl w:val="0"/>
                <w:numId w:val="15"/>
              </w:numPr>
              <w:spacing w:line="240" w:lineRule="auto"/>
              <w:rPr>
                <w:rFonts w:asciiTheme="minorHAnsi" w:hAnsiTheme="minorHAnsi" w:cstheme="minorHAnsi"/>
                <w:bCs/>
                <w:sz w:val="22"/>
              </w:rPr>
            </w:pPr>
            <w:r w:rsidRPr="00E165B8">
              <w:rPr>
                <w:rFonts w:asciiTheme="minorHAnsi" w:hAnsiTheme="minorHAnsi" w:cstheme="minorHAnsi"/>
                <w:bCs/>
                <w:sz w:val="22"/>
              </w:rPr>
              <w:t xml:space="preserve">Vertragsmanagement in Liegenschaftsangelegenheiten aus rechtlich/wirtschaftlicher Sicht (insb. Verhandlung und Erstellung/Überarbeitung von Nutzungsvereinbarungen, Verwaltungsübereinkommen, Baurechts- und Kaufverträgen sowie Vorbereitung der zugehörigen Unterlagen, z.B. technischen Plänen) </w:t>
            </w:r>
          </w:p>
          <w:p w14:paraId="70475D7D" w14:textId="3F2BB082" w:rsidR="0053431E" w:rsidRPr="00E165B8" w:rsidRDefault="0053431E" w:rsidP="004E596E">
            <w:pPr>
              <w:pStyle w:val="Listenabsatz"/>
              <w:numPr>
                <w:ilvl w:val="0"/>
                <w:numId w:val="15"/>
              </w:numPr>
              <w:spacing w:line="240" w:lineRule="auto"/>
              <w:rPr>
                <w:rFonts w:asciiTheme="minorHAnsi" w:hAnsiTheme="minorHAnsi" w:cstheme="minorHAnsi"/>
                <w:bCs/>
                <w:sz w:val="22"/>
              </w:rPr>
            </w:pPr>
            <w:r w:rsidRPr="00E165B8">
              <w:rPr>
                <w:rFonts w:asciiTheme="minorHAnsi" w:hAnsiTheme="minorHAnsi" w:cstheme="minorHAnsi"/>
                <w:bCs/>
                <w:sz w:val="22"/>
              </w:rPr>
              <w:t>Bearbeitung bzw. Erledigung von Geschäftsfällen des gerichtlichen und außergerichtlichen Claim Managements insb. bei Sachverhalten mit Liegenschaftsbezug und Unterstützung von Führungskräften der Regionen/Spitäler bzw. Teilunternehmungen des Wiener Gesundheitsverbundes, insb. bei kontroversiellen Standpunkten</w:t>
            </w:r>
          </w:p>
          <w:p w14:paraId="7CDA6AC2" w14:textId="77777777" w:rsidR="0053431E" w:rsidRPr="00E165B8" w:rsidRDefault="0053431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 xml:space="preserve">Bestellung, Steuerung und Controlling von Rechtsanwält*innen sowie Notar*innen insb. in liegenschaftsbezogenen Angelegenheiten; selbständige rechtliche Begleitung der Auftragsabwicklung und Leistungsbestätigungen (inkl. Abrechnung); Weiterentwicklung des Controllings der laufenden Rechtsanwaltsleistungen und Vorbereitung diesbezüglicher Abstimmungsgespräche </w:t>
            </w:r>
          </w:p>
          <w:p w14:paraId="623E9979" w14:textId="77777777" w:rsidR="0053431E" w:rsidRPr="00E165B8" w:rsidRDefault="0053431E" w:rsidP="004E596E">
            <w:pPr>
              <w:pStyle w:val="Listenabsatz"/>
              <w:numPr>
                <w:ilvl w:val="0"/>
                <w:numId w:val="15"/>
              </w:numPr>
              <w:pBdr>
                <w:bottom w:val="single" w:sz="4" w:space="1" w:color="auto"/>
              </w:pBdr>
              <w:spacing w:line="240" w:lineRule="auto"/>
              <w:rPr>
                <w:rFonts w:asciiTheme="minorHAnsi" w:hAnsiTheme="minorHAnsi" w:cstheme="minorHAnsi"/>
                <w:bCs/>
                <w:sz w:val="22"/>
              </w:rPr>
            </w:pPr>
            <w:r w:rsidRPr="00E165B8">
              <w:rPr>
                <w:rFonts w:asciiTheme="minorHAnsi" w:hAnsiTheme="minorHAnsi" w:cstheme="minorHAnsi"/>
                <w:bCs/>
                <w:sz w:val="22"/>
              </w:rPr>
              <w:t>Im Bedarfsfall umfassende Erledigung von Anfragen politischer Gremien, Magistratsdienststellen und externer Einrichtungen einschließlich Anfragen/Beschwerden der Volksanwaltschaft zu Liegenschaftsangelegenheiten des Wiener Gesundheitsverbundes</w:t>
            </w:r>
          </w:p>
          <w:p w14:paraId="48E5283C" w14:textId="06309D70" w:rsidR="0053431E" w:rsidRPr="00E165B8" w:rsidRDefault="0053431E" w:rsidP="0053431E">
            <w:pPr>
              <w:widowControl w:val="0"/>
              <w:adjustRightInd w:val="0"/>
              <w:spacing w:line="240" w:lineRule="auto"/>
              <w:rPr>
                <w:rFonts w:asciiTheme="minorHAnsi" w:hAnsiTheme="minorHAnsi" w:cstheme="minorHAnsi"/>
                <w:bCs/>
                <w:sz w:val="22"/>
              </w:rPr>
            </w:pPr>
          </w:p>
          <w:p w14:paraId="12147369" w14:textId="2E008650" w:rsidR="0013338E" w:rsidRPr="00E165B8" w:rsidRDefault="0013338E" w:rsidP="0053431E">
            <w:pPr>
              <w:widowControl w:val="0"/>
              <w:adjustRightInd w:val="0"/>
              <w:spacing w:line="240" w:lineRule="auto"/>
              <w:rPr>
                <w:rFonts w:asciiTheme="minorHAnsi" w:hAnsiTheme="minorHAnsi" w:cstheme="minorHAnsi"/>
                <w:bCs/>
                <w:sz w:val="22"/>
              </w:rPr>
            </w:pPr>
            <w:r w:rsidRPr="00E165B8">
              <w:rPr>
                <w:rFonts w:asciiTheme="minorHAnsi" w:hAnsiTheme="minorHAnsi" w:cstheme="minorHAnsi"/>
                <w:bCs/>
                <w:sz w:val="22"/>
              </w:rPr>
              <w:t xml:space="preserve">2.) </w:t>
            </w:r>
          </w:p>
          <w:p w14:paraId="253EB61F" w14:textId="77777777" w:rsidR="004E596E" w:rsidRPr="00E165B8" w:rsidRDefault="004E596E" w:rsidP="004E596E">
            <w:pPr>
              <w:numPr>
                <w:ilvl w:val="0"/>
                <w:numId w:val="15"/>
              </w:numPr>
              <w:rPr>
                <w:rFonts w:asciiTheme="minorHAnsi" w:hAnsiTheme="minorHAnsi" w:cstheme="minorHAnsi"/>
                <w:sz w:val="22"/>
              </w:rPr>
            </w:pPr>
            <w:r w:rsidRPr="00E165B8">
              <w:rPr>
                <w:rFonts w:asciiTheme="minorHAnsi" w:hAnsiTheme="minorHAnsi" w:cstheme="minorHAnsi"/>
                <w:sz w:val="22"/>
              </w:rPr>
              <w:t>Erstellung, Prüfung und Auslegung von Verträgen und Verwaltungsübereinkommen mit fachbereichsspezifischem Inhalt</w:t>
            </w:r>
          </w:p>
          <w:p w14:paraId="5C32A683" w14:textId="452D0DE7" w:rsidR="004E596E" w:rsidRPr="00E165B8" w:rsidRDefault="004E596E" w:rsidP="004E596E">
            <w:pPr>
              <w:numPr>
                <w:ilvl w:val="0"/>
                <w:numId w:val="15"/>
              </w:numPr>
              <w:rPr>
                <w:rFonts w:asciiTheme="minorHAnsi" w:hAnsiTheme="minorHAnsi" w:cstheme="minorHAnsi"/>
                <w:sz w:val="22"/>
              </w:rPr>
            </w:pPr>
            <w:r w:rsidRPr="00E165B8">
              <w:rPr>
                <w:rFonts w:asciiTheme="minorHAnsi" w:hAnsiTheme="minorHAnsi" w:cstheme="minorHAnsi"/>
                <w:sz w:val="22"/>
              </w:rPr>
              <w:t>Rechtliche Beurteilung von Abweichungen bzw. Änderungen vertraglicher Pflichten und deren wirtschaftlichen Folgen zwecks Ermittlung und Durchsetzung von Ansprüchen im Interesse des Wiener Gesundheitsverbunds einschließlich der Wahrnehmung der Auftraggeberrolle bei der Vertretung in Gerichtsverfahren durch beauftragte RechtsanwältInnen und deren Steuerung in strategischer und wirtschaftlicher Hinsicht (Claim Management)</w:t>
            </w:r>
          </w:p>
          <w:p w14:paraId="223D8671" w14:textId="3701D419" w:rsidR="0053431E" w:rsidRPr="00E165B8" w:rsidRDefault="0053431E" w:rsidP="004E596E">
            <w:pPr>
              <w:numPr>
                <w:ilvl w:val="0"/>
                <w:numId w:val="15"/>
              </w:numPr>
              <w:rPr>
                <w:rFonts w:asciiTheme="minorHAnsi" w:hAnsiTheme="minorHAnsi" w:cstheme="minorHAnsi"/>
                <w:sz w:val="22"/>
              </w:rPr>
            </w:pPr>
            <w:r w:rsidRPr="00E165B8">
              <w:rPr>
                <w:rFonts w:asciiTheme="minorHAnsi" w:hAnsiTheme="minorHAnsi" w:cstheme="minorHAnsi"/>
                <w:sz w:val="22"/>
              </w:rPr>
              <w:t>Rechtsberatung der Geschäfts- und Betriebsführung sowie der Mitarbeiter*innen des Wiener Gesundheitsverbunds in (wirtschafts)rechtlichen Angelegenheiten insb. in Angelegenheiten mit Immobilienbezug</w:t>
            </w:r>
            <w:r w:rsidR="0013338E" w:rsidRPr="00E165B8">
              <w:rPr>
                <w:rFonts w:asciiTheme="minorHAnsi" w:hAnsiTheme="minorHAnsi" w:cstheme="minorHAnsi"/>
                <w:sz w:val="22"/>
              </w:rPr>
              <w:t xml:space="preserve"> inkl. Aufbereitung von Entscheidungsgrundlagen für den Vorstand</w:t>
            </w:r>
          </w:p>
          <w:p w14:paraId="67B92626" w14:textId="6611BFA6" w:rsidR="0053431E" w:rsidRPr="00E165B8" w:rsidRDefault="004E596E" w:rsidP="004E596E">
            <w:pPr>
              <w:numPr>
                <w:ilvl w:val="0"/>
                <w:numId w:val="15"/>
              </w:numPr>
              <w:rPr>
                <w:rFonts w:asciiTheme="minorHAnsi" w:hAnsiTheme="minorHAnsi" w:cstheme="minorHAnsi"/>
                <w:bCs/>
                <w:sz w:val="22"/>
              </w:rPr>
            </w:pPr>
            <w:r w:rsidRPr="00E165B8">
              <w:rPr>
                <w:rFonts w:asciiTheme="minorHAnsi" w:hAnsiTheme="minorHAnsi" w:cstheme="minorHAnsi"/>
                <w:sz w:val="22"/>
              </w:rPr>
              <w:t xml:space="preserve">Selbständige </w:t>
            </w:r>
            <w:r w:rsidR="0053431E" w:rsidRPr="00E165B8">
              <w:rPr>
                <w:rFonts w:asciiTheme="minorHAnsi" w:hAnsiTheme="minorHAnsi" w:cstheme="minorHAnsi"/>
                <w:sz w:val="22"/>
              </w:rPr>
              <w:t xml:space="preserve">Erstellung von Rechtsgutachten und gutachterlichen Stellungnahmen und Erteilung von Rechtsauskünften </w:t>
            </w:r>
          </w:p>
          <w:p w14:paraId="5DBAD754" w14:textId="2B3F3317" w:rsidR="0013338E" w:rsidRPr="00E165B8" w:rsidRDefault="0013338E" w:rsidP="004E596E">
            <w:pPr>
              <w:numPr>
                <w:ilvl w:val="0"/>
                <w:numId w:val="15"/>
              </w:numPr>
              <w:rPr>
                <w:rFonts w:asciiTheme="minorHAnsi" w:hAnsiTheme="minorHAnsi" w:cstheme="minorHAnsi"/>
                <w:sz w:val="22"/>
              </w:rPr>
            </w:pPr>
            <w:r w:rsidRPr="00E165B8">
              <w:rPr>
                <w:rFonts w:asciiTheme="minorHAnsi" w:hAnsiTheme="minorHAnsi" w:cstheme="minorHAnsi"/>
                <w:sz w:val="22"/>
              </w:rPr>
              <w:t>Beauftragte rechtliche Begleitung, Führung und Teilnahme an Projekten im Wiener Gesundheitsverbund mit nicht-klinischer Zielsetzung insb. mit immobilienrechtlichem Bezug</w:t>
            </w:r>
          </w:p>
          <w:p w14:paraId="147F8CE1" w14:textId="0D6308B1" w:rsidR="0053431E" w:rsidRPr="00E165B8" w:rsidRDefault="0053431E" w:rsidP="0053431E">
            <w:pPr>
              <w:widowControl w:val="0"/>
              <w:adjustRightInd w:val="0"/>
              <w:spacing w:line="240" w:lineRule="auto"/>
              <w:rPr>
                <w:rFonts w:asciiTheme="minorHAnsi" w:hAnsiTheme="minorHAnsi" w:cstheme="minorHAnsi"/>
                <w:bCs/>
                <w:sz w:val="22"/>
              </w:rPr>
            </w:pPr>
          </w:p>
          <w:p w14:paraId="2B511950" w14:textId="347A32CA" w:rsidR="0013338E" w:rsidRPr="00E165B8" w:rsidRDefault="0013338E" w:rsidP="0053431E">
            <w:pPr>
              <w:widowControl w:val="0"/>
              <w:adjustRightInd w:val="0"/>
              <w:spacing w:line="240" w:lineRule="auto"/>
              <w:rPr>
                <w:rFonts w:asciiTheme="minorHAnsi" w:hAnsiTheme="minorHAnsi" w:cstheme="minorHAnsi"/>
                <w:bCs/>
                <w:sz w:val="22"/>
              </w:rPr>
            </w:pPr>
            <w:r w:rsidRPr="00E165B8">
              <w:rPr>
                <w:rFonts w:asciiTheme="minorHAnsi" w:hAnsiTheme="minorHAnsi" w:cstheme="minorHAnsi"/>
                <w:bCs/>
                <w:sz w:val="22"/>
              </w:rPr>
              <w:t>3.)</w:t>
            </w:r>
          </w:p>
          <w:p w14:paraId="545F8824" w14:textId="0A1F3389" w:rsidR="0053431E" w:rsidRPr="00E165B8" w:rsidRDefault="0053431E" w:rsidP="004E596E">
            <w:pPr>
              <w:pStyle w:val="Listenabsatz"/>
              <w:widowControl w:val="0"/>
              <w:numPr>
                <w:ilvl w:val="0"/>
                <w:numId w:val="15"/>
              </w:numPr>
              <w:adjustRightInd w:val="0"/>
              <w:spacing w:line="240" w:lineRule="auto"/>
              <w:rPr>
                <w:rFonts w:asciiTheme="minorHAnsi" w:hAnsiTheme="minorHAnsi" w:cstheme="minorHAnsi"/>
                <w:bCs/>
                <w:strike/>
                <w:sz w:val="22"/>
              </w:rPr>
            </w:pPr>
            <w:r w:rsidRPr="00E165B8">
              <w:rPr>
                <w:rFonts w:asciiTheme="minorHAnsi" w:hAnsiTheme="minorHAnsi" w:cstheme="minorHAnsi"/>
                <w:bCs/>
                <w:sz w:val="22"/>
              </w:rPr>
              <w:t>Konzeptionelle und fachliche Ausarbeitung bzw. Überarbeitung/Prüfung</w:t>
            </w:r>
            <w:r w:rsidR="0013338E" w:rsidRPr="00E165B8">
              <w:rPr>
                <w:rFonts w:asciiTheme="minorHAnsi" w:hAnsiTheme="minorHAnsi" w:cstheme="minorHAnsi"/>
                <w:bCs/>
                <w:sz w:val="22"/>
              </w:rPr>
              <w:t xml:space="preserve"> und </w:t>
            </w:r>
            <w:r w:rsidR="00F16847" w:rsidRPr="00E165B8">
              <w:rPr>
                <w:rFonts w:asciiTheme="minorHAnsi" w:hAnsiTheme="minorHAnsi" w:cstheme="minorHAnsi"/>
                <w:bCs/>
                <w:sz w:val="22"/>
              </w:rPr>
              <w:t xml:space="preserve">inhaltliche Begleitung der </w:t>
            </w:r>
            <w:r w:rsidR="0013338E" w:rsidRPr="00E165B8">
              <w:rPr>
                <w:rFonts w:asciiTheme="minorHAnsi" w:hAnsiTheme="minorHAnsi" w:cstheme="minorHAnsi"/>
                <w:bCs/>
                <w:sz w:val="22"/>
              </w:rPr>
              <w:t>Herausgabe</w:t>
            </w:r>
            <w:r w:rsidRPr="00E165B8">
              <w:rPr>
                <w:rFonts w:asciiTheme="minorHAnsi" w:hAnsiTheme="minorHAnsi" w:cstheme="minorHAnsi"/>
                <w:bCs/>
                <w:sz w:val="22"/>
              </w:rPr>
              <w:t xml:space="preserve"> von Dienstanweisungen und Empfehlungen für die Unternehmung Wiener Gesundheitsverbund in rechtlichen, insb. immobilienrechtlichen Angelegenheiten im Sinne von Good Governance; </w:t>
            </w:r>
          </w:p>
          <w:p w14:paraId="71EC1D10" w14:textId="77950B94" w:rsidR="00870B7A" w:rsidRPr="00E165B8" w:rsidRDefault="00870B7A"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Begutachtung und Beurteilung der Auswirkungen von geplanten Flächenwidmungsänderungen</w:t>
            </w:r>
            <w:r w:rsidR="0076204A" w:rsidRPr="00E165B8">
              <w:rPr>
                <w:rFonts w:asciiTheme="minorHAnsi" w:hAnsiTheme="minorHAnsi" w:cstheme="minorHAnsi"/>
                <w:bCs/>
                <w:sz w:val="22"/>
              </w:rPr>
              <w:t xml:space="preserve"> </w:t>
            </w:r>
            <w:r w:rsidRPr="00E165B8">
              <w:rPr>
                <w:rFonts w:asciiTheme="minorHAnsi" w:hAnsiTheme="minorHAnsi" w:cstheme="minorHAnsi"/>
                <w:bCs/>
                <w:sz w:val="22"/>
              </w:rPr>
              <w:t xml:space="preserve">in Bezug auf die Betroffenheit von Liegenschaften des Wiener Gesundheitsverbundes </w:t>
            </w:r>
            <w:r w:rsidR="0076204A" w:rsidRPr="00E165B8">
              <w:rPr>
                <w:rFonts w:asciiTheme="minorHAnsi" w:hAnsiTheme="minorHAnsi" w:cstheme="minorHAnsi"/>
                <w:bCs/>
                <w:sz w:val="22"/>
              </w:rPr>
              <w:t>(unter Einbindung der technischen Organisationseinheiten)</w:t>
            </w:r>
          </w:p>
          <w:p w14:paraId="000659FF" w14:textId="728EE7CA" w:rsidR="00B50548" w:rsidRPr="00E165B8" w:rsidRDefault="00B50548"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 xml:space="preserve">Beurteilung von Angelegenheiten des Denkmalschutzes (insb. hinsichtlich Bebaubarkeit bzw. </w:t>
            </w:r>
            <w:r w:rsidRPr="00E165B8">
              <w:rPr>
                <w:rFonts w:asciiTheme="minorHAnsi" w:hAnsiTheme="minorHAnsi" w:cstheme="minorHAnsi"/>
                <w:bCs/>
                <w:sz w:val="22"/>
              </w:rPr>
              <w:lastRenderedPageBreak/>
              <w:t>Benutzbarkeit der Liegenschaften</w:t>
            </w:r>
            <w:r w:rsidR="0076204A" w:rsidRPr="00E165B8">
              <w:rPr>
                <w:rFonts w:asciiTheme="minorHAnsi" w:hAnsiTheme="minorHAnsi" w:cstheme="minorHAnsi"/>
                <w:bCs/>
                <w:sz w:val="22"/>
              </w:rPr>
              <w:t xml:space="preserve"> - unter Einbindung der technischen Organisationseinheiten</w:t>
            </w:r>
            <w:r w:rsidRPr="00E165B8">
              <w:rPr>
                <w:rFonts w:asciiTheme="minorHAnsi" w:hAnsiTheme="minorHAnsi" w:cstheme="minorHAnsi"/>
                <w:bCs/>
                <w:sz w:val="22"/>
              </w:rPr>
              <w:t>)</w:t>
            </w:r>
            <w:r w:rsidR="0076204A" w:rsidRPr="00E165B8">
              <w:rPr>
                <w:rFonts w:asciiTheme="minorHAnsi" w:hAnsiTheme="minorHAnsi" w:cstheme="minorHAnsi"/>
                <w:bCs/>
                <w:sz w:val="22"/>
              </w:rPr>
              <w:t xml:space="preserve"> </w:t>
            </w:r>
          </w:p>
          <w:p w14:paraId="0A23F11E" w14:textId="77777777" w:rsidR="00870B7A" w:rsidRPr="00E165B8" w:rsidRDefault="005E3AA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Sicherstellung der Grundbuchsordnung inkl. periodischer Überprüfung im Sinne von IKS</w:t>
            </w:r>
          </w:p>
          <w:p w14:paraId="1C70AEBD" w14:textId="53698BB9" w:rsidR="00870B7A" w:rsidRPr="00E165B8" w:rsidRDefault="00870B7A"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 xml:space="preserve">Vertretung des </w:t>
            </w:r>
            <w:r w:rsidR="0076204A" w:rsidRPr="00E165B8">
              <w:rPr>
                <w:rFonts w:asciiTheme="minorHAnsi" w:hAnsiTheme="minorHAnsi" w:cstheme="minorHAnsi"/>
                <w:bCs/>
                <w:sz w:val="22"/>
              </w:rPr>
              <w:t>Wiener Gesundheitsverbundes</w:t>
            </w:r>
            <w:r w:rsidRPr="00E165B8">
              <w:rPr>
                <w:rFonts w:asciiTheme="minorHAnsi" w:hAnsiTheme="minorHAnsi" w:cstheme="minorHAnsi"/>
                <w:bCs/>
                <w:sz w:val="22"/>
              </w:rPr>
              <w:t xml:space="preserve"> in Behördenverfahren in Liegenschaftsangelegenheiten</w:t>
            </w:r>
          </w:p>
          <w:p w14:paraId="132214D2" w14:textId="2001C206" w:rsidR="00377ABA" w:rsidRPr="00E165B8" w:rsidRDefault="00377ABA"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 xml:space="preserve">Begutachtung von Rechtsvorschriften insb. mit immobilienrechtlichem Schwerpunkt im Legistikprozess zwecks Wahrung der Interessen des Wiener Gesundheitsverbundes </w:t>
            </w:r>
          </w:p>
          <w:p w14:paraId="43611204" w14:textId="65AB5B07" w:rsidR="00870B7A" w:rsidRPr="00E165B8" w:rsidRDefault="00870B7A"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Mitwirken im Versicherungsmanagement in Bezug auf Liegenschaftsangelegenheiten</w:t>
            </w:r>
            <w:r w:rsidR="00B50548" w:rsidRPr="00E165B8">
              <w:rPr>
                <w:rFonts w:asciiTheme="minorHAnsi" w:hAnsiTheme="minorHAnsi" w:cstheme="minorHAnsi"/>
                <w:bCs/>
                <w:sz w:val="22"/>
              </w:rPr>
              <w:t>, insb. auch im Hinblick auf eine Risiko-Neubewertung bei Änderungen von Flächen bzw. der Bebauung</w:t>
            </w:r>
          </w:p>
          <w:p w14:paraId="2B39758E" w14:textId="77777777" w:rsidR="0013338E" w:rsidRPr="00E165B8" w:rsidRDefault="005E3AA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bCs/>
                <w:sz w:val="22"/>
              </w:rPr>
              <w:t>Sicherstellung einer nachvollziehbaren Dokumentation in Angelegenheiten des fachlichen Zuständigkeitsbereichs</w:t>
            </w:r>
          </w:p>
          <w:p w14:paraId="6CBF3811" w14:textId="53EC4C57" w:rsidR="000A08DB" w:rsidRPr="00E165B8" w:rsidRDefault="005E3AAE" w:rsidP="004E596E">
            <w:pPr>
              <w:pStyle w:val="Listenabsatz"/>
              <w:widowControl w:val="0"/>
              <w:numPr>
                <w:ilvl w:val="0"/>
                <w:numId w:val="15"/>
              </w:numPr>
              <w:adjustRightInd w:val="0"/>
              <w:spacing w:line="240" w:lineRule="auto"/>
              <w:rPr>
                <w:rFonts w:asciiTheme="minorHAnsi" w:hAnsiTheme="minorHAnsi" w:cstheme="minorHAnsi"/>
                <w:bCs/>
                <w:sz w:val="22"/>
              </w:rPr>
            </w:pPr>
            <w:r w:rsidRPr="00E165B8">
              <w:rPr>
                <w:rFonts w:asciiTheme="minorHAnsi" w:hAnsiTheme="minorHAnsi" w:cstheme="minorHAnsi"/>
                <w:sz w:val="22"/>
              </w:rPr>
              <w:t xml:space="preserve">Erledigung von zusätzlichen Geschäftsfällen über Zuweisung der </w:t>
            </w:r>
            <w:r w:rsidR="0076204A" w:rsidRPr="00E165B8">
              <w:rPr>
                <w:rFonts w:asciiTheme="minorHAnsi" w:hAnsiTheme="minorHAnsi" w:cstheme="minorHAnsi"/>
                <w:sz w:val="22"/>
              </w:rPr>
              <w:t>Vorstandsressortleitung</w:t>
            </w:r>
            <w:r w:rsidRPr="00E165B8">
              <w:rPr>
                <w:rFonts w:asciiTheme="minorHAnsi" w:hAnsiTheme="minorHAnsi" w:cstheme="minorHAnsi"/>
                <w:sz w:val="22"/>
              </w:rPr>
              <w:t xml:space="preserve"> oder der Fachbereichsleit</w:t>
            </w:r>
            <w:r w:rsidR="0076204A" w:rsidRPr="00E165B8">
              <w:rPr>
                <w:rFonts w:asciiTheme="minorHAnsi" w:hAnsiTheme="minorHAnsi" w:cstheme="minorHAnsi"/>
                <w:sz w:val="22"/>
              </w:rPr>
              <w:t>ung</w:t>
            </w:r>
          </w:p>
        </w:tc>
      </w:tr>
    </w:tbl>
    <w:p w14:paraId="11219BBC" w14:textId="77777777" w:rsidR="000A08DB" w:rsidRPr="00E165B8" w:rsidRDefault="000A08DB" w:rsidP="000A08DB">
      <w:pPr>
        <w:spacing w:after="160" w:line="259" w:lineRule="auto"/>
        <w:rPr>
          <w:rFonts w:asciiTheme="minorHAnsi" w:hAnsiTheme="minorHAnsi" w:cstheme="minorHAnsi"/>
          <w:sz w:val="22"/>
        </w:rPr>
      </w:pPr>
    </w:p>
    <w:p w14:paraId="51603BCF" w14:textId="77777777" w:rsidR="000A08DB" w:rsidRPr="00E165B8" w:rsidRDefault="000A08DB" w:rsidP="000A08DB">
      <w:pPr>
        <w:spacing w:after="160" w:line="259" w:lineRule="auto"/>
        <w:rPr>
          <w:rFonts w:asciiTheme="minorHAnsi" w:hAnsiTheme="minorHAnsi" w:cstheme="minorHAnsi"/>
          <w:sz w:val="22"/>
        </w:rPr>
      </w:pPr>
      <w:r w:rsidRPr="00E165B8">
        <w:rPr>
          <w:rFonts w:asciiTheme="minorHAnsi" w:hAnsiTheme="minorHAnsi" w:cstheme="minorHAnsi"/>
          <w:sz w:val="22"/>
        </w:rPr>
        <w:t>Unterschrift der Stelleninhaberin bzw. des Stelleninhabers:</w:t>
      </w:r>
    </w:p>
    <w:p w14:paraId="73E35D19" w14:textId="77777777" w:rsidR="000A08DB" w:rsidRPr="00E165B8" w:rsidRDefault="000A08DB" w:rsidP="000A08DB">
      <w:pPr>
        <w:spacing w:after="160" w:line="259" w:lineRule="auto"/>
        <w:rPr>
          <w:rFonts w:asciiTheme="minorHAnsi" w:hAnsiTheme="minorHAnsi" w:cstheme="minorHAnsi"/>
          <w:sz w:val="22"/>
        </w:rPr>
      </w:pPr>
    </w:p>
    <w:p w14:paraId="74776D4F" w14:textId="77777777" w:rsidR="000A08DB" w:rsidRPr="00E165B8" w:rsidRDefault="000A08DB" w:rsidP="000A08DB">
      <w:pPr>
        <w:spacing w:after="160" w:line="259" w:lineRule="auto"/>
        <w:rPr>
          <w:rFonts w:asciiTheme="minorHAnsi" w:hAnsiTheme="minorHAnsi" w:cstheme="minorHAnsi"/>
          <w:sz w:val="22"/>
        </w:rPr>
      </w:pPr>
      <w:r w:rsidRPr="00E165B8">
        <w:rPr>
          <w:rFonts w:asciiTheme="minorHAnsi" w:hAnsiTheme="minorHAnsi" w:cstheme="minorHAnsi"/>
          <w:sz w:val="22"/>
        </w:rPr>
        <w:t>Name in Blockschrift:</w:t>
      </w:r>
    </w:p>
    <w:p w14:paraId="0FC16A80" w14:textId="77777777" w:rsidR="005E3AAE" w:rsidRPr="00E165B8" w:rsidRDefault="005E3AAE" w:rsidP="000A08DB">
      <w:pPr>
        <w:spacing w:after="160" w:line="259" w:lineRule="auto"/>
        <w:rPr>
          <w:rFonts w:asciiTheme="minorHAnsi" w:hAnsiTheme="minorHAnsi" w:cstheme="minorHAnsi"/>
          <w:sz w:val="22"/>
        </w:rPr>
      </w:pPr>
    </w:p>
    <w:p w14:paraId="0A1F6DCC" w14:textId="77777777" w:rsidR="005E3AAE" w:rsidRPr="00E165B8" w:rsidRDefault="005E3AAE" w:rsidP="000A08DB">
      <w:pPr>
        <w:spacing w:after="160" w:line="259" w:lineRule="auto"/>
        <w:rPr>
          <w:rFonts w:asciiTheme="minorHAnsi" w:hAnsiTheme="minorHAnsi" w:cstheme="minorHAnsi"/>
          <w:sz w:val="22"/>
        </w:rPr>
      </w:pPr>
    </w:p>
    <w:p w14:paraId="72C3CE8C" w14:textId="77777777" w:rsidR="000A08DB" w:rsidRPr="00E165B8" w:rsidRDefault="000A08DB" w:rsidP="000A08DB">
      <w:pPr>
        <w:spacing w:after="160" w:line="259" w:lineRule="auto"/>
        <w:rPr>
          <w:rFonts w:asciiTheme="minorHAnsi" w:hAnsiTheme="minorHAnsi" w:cstheme="minorHAnsi"/>
          <w:sz w:val="22"/>
        </w:rPr>
      </w:pPr>
      <w:r w:rsidRPr="00E165B8">
        <w:rPr>
          <w:rFonts w:asciiTheme="minorHAnsi" w:hAnsiTheme="minorHAnsi" w:cstheme="minorHAnsi"/>
          <w:sz w:val="22"/>
        </w:rPr>
        <w:t>Unterschrift der Vorgesetzten bzw. des Vorgesetzten:</w:t>
      </w:r>
    </w:p>
    <w:p w14:paraId="5CD7CDD7" w14:textId="77777777" w:rsidR="000A08DB" w:rsidRPr="00E165B8" w:rsidRDefault="000A08DB" w:rsidP="000A08DB">
      <w:pPr>
        <w:spacing w:after="160" w:line="259" w:lineRule="auto"/>
        <w:rPr>
          <w:rFonts w:asciiTheme="minorHAnsi" w:hAnsiTheme="minorHAnsi" w:cstheme="minorHAnsi"/>
          <w:sz w:val="22"/>
        </w:rPr>
      </w:pPr>
    </w:p>
    <w:p w14:paraId="5E008A0B" w14:textId="77777777" w:rsidR="000A08DB" w:rsidRPr="00E165B8" w:rsidRDefault="000A08DB" w:rsidP="000A08DB">
      <w:pPr>
        <w:spacing w:after="160" w:line="259" w:lineRule="auto"/>
        <w:rPr>
          <w:rFonts w:asciiTheme="minorHAnsi" w:hAnsiTheme="minorHAnsi" w:cstheme="minorHAnsi"/>
          <w:sz w:val="22"/>
        </w:rPr>
      </w:pPr>
      <w:r w:rsidRPr="00E165B8">
        <w:rPr>
          <w:rFonts w:asciiTheme="minorHAnsi" w:hAnsiTheme="minorHAnsi" w:cstheme="minorHAnsi"/>
          <w:sz w:val="22"/>
        </w:rPr>
        <w:t>Name in Blockschrift:</w:t>
      </w:r>
    </w:p>
    <w:p w14:paraId="55BCB923" w14:textId="77777777" w:rsidR="000A08DB" w:rsidRPr="00E165B8" w:rsidRDefault="000A08DB" w:rsidP="000A08DB">
      <w:pPr>
        <w:spacing w:after="160" w:line="259" w:lineRule="auto"/>
        <w:rPr>
          <w:rFonts w:asciiTheme="minorHAnsi" w:hAnsiTheme="minorHAnsi" w:cstheme="minorHAnsi"/>
          <w:sz w:val="22"/>
        </w:rPr>
      </w:pPr>
    </w:p>
    <w:p w14:paraId="44175832" w14:textId="77777777" w:rsidR="000A08DB" w:rsidRPr="00E165B8" w:rsidRDefault="000A08DB" w:rsidP="000A08DB">
      <w:pPr>
        <w:spacing w:after="160" w:line="259" w:lineRule="auto"/>
        <w:rPr>
          <w:rFonts w:asciiTheme="minorHAnsi" w:hAnsiTheme="minorHAnsi" w:cstheme="minorHAnsi"/>
          <w:sz w:val="22"/>
        </w:rPr>
      </w:pPr>
    </w:p>
    <w:p w14:paraId="4E9F3FE5" w14:textId="77777777" w:rsidR="00223167" w:rsidRPr="00E165B8" w:rsidRDefault="000A08DB" w:rsidP="000A08DB">
      <w:pPr>
        <w:spacing w:after="160" w:line="259" w:lineRule="auto"/>
        <w:rPr>
          <w:rFonts w:asciiTheme="minorHAnsi" w:hAnsiTheme="minorHAnsi" w:cstheme="minorHAnsi"/>
          <w:sz w:val="22"/>
        </w:rPr>
      </w:pPr>
      <w:r w:rsidRPr="00E165B8">
        <w:rPr>
          <w:rFonts w:asciiTheme="minorHAnsi" w:hAnsiTheme="minorHAnsi" w:cstheme="minorHAnsi"/>
          <w:sz w:val="22"/>
        </w:rPr>
        <w:t>Wien, am …………………………………….</w:t>
      </w:r>
    </w:p>
    <w:sectPr w:rsidR="00223167" w:rsidRPr="00E165B8"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17D52" w14:textId="77777777" w:rsidR="00823D7D" w:rsidRDefault="00823D7D" w:rsidP="00D467CB">
      <w:pPr>
        <w:spacing w:line="240" w:lineRule="auto"/>
      </w:pPr>
      <w:r>
        <w:separator/>
      </w:r>
    </w:p>
  </w:endnote>
  <w:endnote w:type="continuationSeparator" w:id="0">
    <w:p w14:paraId="25FE9611" w14:textId="77777777" w:rsidR="00823D7D" w:rsidRDefault="00823D7D"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9201" w14:textId="23213857" w:rsidR="00D467CB" w:rsidRDefault="00D71F20" w:rsidP="00090995">
    <w:pPr>
      <w:pStyle w:val="Fuzeile"/>
      <w:tabs>
        <w:tab w:val="clear" w:pos="9072"/>
      </w:tabs>
    </w:pPr>
    <w:r>
      <w:rPr>
        <w:rFonts w:ascii="Wiener Melange" w:hAnsi="Wiener Melange" w:cs="Wiener Melange"/>
        <w:sz w:val="12"/>
        <w:szCs w:val="12"/>
      </w:rPr>
      <w:t>FB3 – LIMA-Ref SB V3</w:t>
    </w:r>
    <w:r w:rsidR="003251C4">
      <w:rPr>
        <w:noProof/>
        <w:lang w:eastAsia="de-AT"/>
      </w:rPr>
      <w:drawing>
        <wp:anchor distT="0" distB="0" distL="114300" distR="114300" simplePos="0" relativeHeight="251664384" behindDoc="1" locked="0" layoutInCell="1" allowOverlap="1" wp14:anchorId="5B931DF6" wp14:editId="35F13E69">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2F40609" wp14:editId="66982A1C">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09B15E4" w14:textId="77777777" w:rsidR="00641E6D" w:rsidRPr="00FD6422" w:rsidRDefault="002A2E7A"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 xml:space="preserve">Version </w:t>
                          </w:r>
                          <w:r w:rsidR="00AD3649">
                            <w:rPr>
                              <w:rFonts w:ascii="Lucida Sans Unicode" w:hAnsi="Lucida Sans Unicode" w:cs="Lucida Sans Unicode"/>
                              <w:sz w:val="17"/>
                              <w:szCs w:val="17"/>
                            </w:rPr>
                            <w:t>vom 15.3.2019</w:t>
                          </w:r>
                        </w:p>
                        <w:p w14:paraId="18A398A2" w14:textId="41DAAF35" w:rsidR="00090995" w:rsidRPr="00FD6422" w:rsidRDefault="00090995"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805868">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14:paraId="5723394B"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40609" id="_x0000_t202" coordsize="21600,21600" o:spt="202" path="m,l,21600r21600,l21600,xe">
              <v:stroke joinstyle="miter"/>
              <v:path gradientshapeok="t" o:connecttype="rect"/>
            </v:shapetype>
            <v:shape id="Textfeld 12" o:spid="_x0000_s1027"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09B15E4" w14:textId="77777777" w:rsidR="00641E6D" w:rsidRPr="00FD6422" w:rsidRDefault="002A2E7A"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 xml:space="preserve">Version </w:t>
                    </w:r>
                    <w:r w:rsidR="00AD3649">
                      <w:rPr>
                        <w:rFonts w:ascii="Lucida Sans Unicode" w:hAnsi="Lucida Sans Unicode" w:cs="Lucida Sans Unicode"/>
                        <w:sz w:val="17"/>
                        <w:szCs w:val="17"/>
                      </w:rPr>
                      <w:t>vom 15.3.2019</w:t>
                    </w:r>
                  </w:p>
                  <w:p w14:paraId="18A398A2" w14:textId="41DAAF35" w:rsidR="00090995" w:rsidRPr="00FD6422" w:rsidRDefault="00090995"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805868">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14:paraId="5723394B"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Pr>
        <w:rFonts w:ascii="Wiener Melange" w:hAnsi="Wiener Melange" w:cs="Wiener Melange"/>
        <w:sz w:val="12"/>
        <w:szCs w:val="12"/>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D272" w14:textId="77777777" w:rsidR="00823D7D" w:rsidRDefault="00823D7D" w:rsidP="00D467CB">
      <w:pPr>
        <w:spacing w:line="240" w:lineRule="auto"/>
      </w:pPr>
      <w:r>
        <w:separator/>
      </w:r>
    </w:p>
  </w:footnote>
  <w:footnote w:type="continuationSeparator" w:id="0">
    <w:p w14:paraId="19769A37" w14:textId="77777777" w:rsidR="00823D7D" w:rsidRDefault="00823D7D"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51E7F"/>
    <w:multiLevelType w:val="hybridMultilevel"/>
    <w:tmpl w:val="D35603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37753373"/>
    <w:multiLevelType w:val="hybridMultilevel"/>
    <w:tmpl w:val="28B633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213284"/>
    <w:multiLevelType w:val="hybridMultilevel"/>
    <w:tmpl w:val="178A6298"/>
    <w:lvl w:ilvl="0" w:tplc="ACACEB6C">
      <w:start w:val="4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40709C"/>
    <w:multiLevelType w:val="hybridMultilevel"/>
    <w:tmpl w:val="6C0C727A"/>
    <w:lvl w:ilvl="0" w:tplc="51C0C23A">
      <w:start w:val="1"/>
      <w:numFmt w:val="bullet"/>
      <w:lvlText w:val=""/>
      <w:lvlJc w:val="left"/>
      <w:pPr>
        <w:ind w:left="720" w:hanging="360"/>
      </w:pPr>
      <w:rPr>
        <w:rFonts w:ascii="Wingdings" w:hAnsi="Wingdings" w:hint="default"/>
      </w:rPr>
    </w:lvl>
    <w:lvl w:ilvl="1" w:tplc="2162FF0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DBA28BF"/>
    <w:multiLevelType w:val="hybridMultilevel"/>
    <w:tmpl w:val="E6E4376E"/>
    <w:lvl w:ilvl="0" w:tplc="25822E28">
      <w:start w:val="1"/>
      <w:numFmt w:val="bullet"/>
      <w:lvlText w:val=""/>
      <w:lvlJc w:val="left"/>
      <w:pPr>
        <w:tabs>
          <w:tab w:val="num" w:pos="360"/>
        </w:tabs>
        <w:ind w:left="0" w:firstLine="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5"/>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1978"/>
    <w:rsid w:val="00003732"/>
    <w:rsid w:val="00055339"/>
    <w:rsid w:val="00090995"/>
    <w:rsid w:val="000A08DB"/>
    <w:rsid w:val="000D4F68"/>
    <w:rsid w:val="0013338E"/>
    <w:rsid w:val="00140602"/>
    <w:rsid w:val="00145977"/>
    <w:rsid w:val="00187899"/>
    <w:rsid w:val="002127D5"/>
    <w:rsid w:val="00223167"/>
    <w:rsid w:val="00225293"/>
    <w:rsid w:val="002339EA"/>
    <w:rsid w:val="00246001"/>
    <w:rsid w:val="00270572"/>
    <w:rsid w:val="002A2E7A"/>
    <w:rsid w:val="002B6479"/>
    <w:rsid w:val="002D412E"/>
    <w:rsid w:val="002F7D2E"/>
    <w:rsid w:val="003251C4"/>
    <w:rsid w:val="00334608"/>
    <w:rsid w:val="00350E30"/>
    <w:rsid w:val="003575D8"/>
    <w:rsid w:val="00372C20"/>
    <w:rsid w:val="00377ABA"/>
    <w:rsid w:val="003938C9"/>
    <w:rsid w:val="003E5A5F"/>
    <w:rsid w:val="004253DF"/>
    <w:rsid w:val="004401DD"/>
    <w:rsid w:val="004408C0"/>
    <w:rsid w:val="004B279A"/>
    <w:rsid w:val="004B2886"/>
    <w:rsid w:val="004D40D6"/>
    <w:rsid w:val="004E596E"/>
    <w:rsid w:val="004F4E2C"/>
    <w:rsid w:val="0050796C"/>
    <w:rsid w:val="0053431E"/>
    <w:rsid w:val="00582323"/>
    <w:rsid w:val="005A11BD"/>
    <w:rsid w:val="005B3279"/>
    <w:rsid w:val="005B566D"/>
    <w:rsid w:val="005E3AAE"/>
    <w:rsid w:val="00632464"/>
    <w:rsid w:val="00641E6D"/>
    <w:rsid w:val="006B4310"/>
    <w:rsid w:val="006B4518"/>
    <w:rsid w:val="006E4B07"/>
    <w:rsid w:val="00715565"/>
    <w:rsid w:val="00741DA3"/>
    <w:rsid w:val="0076204A"/>
    <w:rsid w:val="00765396"/>
    <w:rsid w:val="0078701A"/>
    <w:rsid w:val="007934E1"/>
    <w:rsid w:val="00805868"/>
    <w:rsid w:val="00823D7D"/>
    <w:rsid w:val="00847052"/>
    <w:rsid w:val="00870B7A"/>
    <w:rsid w:val="008753C2"/>
    <w:rsid w:val="00876D8E"/>
    <w:rsid w:val="008828D6"/>
    <w:rsid w:val="00894AAE"/>
    <w:rsid w:val="008A07D3"/>
    <w:rsid w:val="008C533C"/>
    <w:rsid w:val="008D3E98"/>
    <w:rsid w:val="0094251E"/>
    <w:rsid w:val="00976132"/>
    <w:rsid w:val="00985D13"/>
    <w:rsid w:val="009872F9"/>
    <w:rsid w:val="009F0A20"/>
    <w:rsid w:val="00A17C68"/>
    <w:rsid w:val="00A412C6"/>
    <w:rsid w:val="00A65CC4"/>
    <w:rsid w:val="00A66EA4"/>
    <w:rsid w:val="00A95A5E"/>
    <w:rsid w:val="00AD3649"/>
    <w:rsid w:val="00AE5012"/>
    <w:rsid w:val="00B26BFE"/>
    <w:rsid w:val="00B50548"/>
    <w:rsid w:val="00B92232"/>
    <w:rsid w:val="00BD77EE"/>
    <w:rsid w:val="00C174A8"/>
    <w:rsid w:val="00C7459F"/>
    <w:rsid w:val="00CC2B5F"/>
    <w:rsid w:val="00CD025B"/>
    <w:rsid w:val="00CE275E"/>
    <w:rsid w:val="00CE540B"/>
    <w:rsid w:val="00CF3405"/>
    <w:rsid w:val="00D230AC"/>
    <w:rsid w:val="00D467CB"/>
    <w:rsid w:val="00D472DF"/>
    <w:rsid w:val="00D479FD"/>
    <w:rsid w:val="00D71F20"/>
    <w:rsid w:val="00D839F3"/>
    <w:rsid w:val="00D97A87"/>
    <w:rsid w:val="00DA61A7"/>
    <w:rsid w:val="00DB2091"/>
    <w:rsid w:val="00DB298C"/>
    <w:rsid w:val="00DC5CFF"/>
    <w:rsid w:val="00DD75E5"/>
    <w:rsid w:val="00E165B8"/>
    <w:rsid w:val="00E226C0"/>
    <w:rsid w:val="00E47EA6"/>
    <w:rsid w:val="00E6143D"/>
    <w:rsid w:val="00E75983"/>
    <w:rsid w:val="00EF2876"/>
    <w:rsid w:val="00F14CD6"/>
    <w:rsid w:val="00F16847"/>
    <w:rsid w:val="00F32AC6"/>
    <w:rsid w:val="00F7256C"/>
    <w:rsid w:val="00F86556"/>
    <w:rsid w:val="00FD6422"/>
    <w:rsid w:val="00FF1802"/>
    <w:rsid w:val="00FF49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A1404F"/>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Kommentarzeichen">
    <w:name w:val="annotation reference"/>
    <w:basedOn w:val="Absatz-Standardschriftart"/>
    <w:uiPriority w:val="99"/>
    <w:semiHidden/>
    <w:unhideWhenUsed/>
    <w:rsid w:val="002B6479"/>
    <w:rPr>
      <w:sz w:val="16"/>
      <w:szCs w:val="16"/>
    </w:rPr>
  </w:style>
  <w:style w:type="paragraph" w:styleId="Kommentartext">
    <w:name w:val="annotation text"/>
    <w:basedOn w:val="Standard"/>
    <w:link w:val="KommentartextZchn"/>
    <w:uiPriority w:val="99"/>
    <w:semiHidden/>
    <w:unhideWhenUsed/>
    <w:rsid w:val="002B6479"/>
    <w:pPr>
      <w:spacing w:line="240" w:lineRule="auto"/>
    </w:pPr>
    <w:rPr>
      <w:szCs w:val="20"/>
    </w:rPr>
  </w:style>
  <w:style w:type="character" w:customStyle="1" w:styleId="KommentartextZchn">
    <w:name w:val="Kommentartext Zchn"/>
    <w:basedOn w:val="Absatz-Standardschriftart"/>
    <w:link w:val="Kommentartext"/>
    <w:uiPriority w:val="99"/>
    <w:semiHidden/>
    <w:rsid w:val="002B6479"/>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2B6479"/>
    <w:rPr>
      <w:b/>
      <w:bCs/>
    </w:rPr>
  </w:style>
  <w:style w:type="character" w:customStyle="1" w:styleId="KommentarthemaZchn">
    <w:name w:val="Kommentarthema Zchn"/>
    <w:basedOn w:val="KommentartextZchn"/>
    <w:link w:val="Kommentarthema"/>
    <w:uiPriority w:val="99"/>
    <w:semiHidden/>
    <w:rsid w:val="002B6479"/>
    <w:rPr>
      <w:rFonts w:ascii="Lucida Sans" w:hAnsi="Lucida Sans"/>
      <w:b/>
      <w:bCs/>
      <w:sz w:val="20"/>
      <w:szCs w:val="20"/>
    </w:rPr>
  </w:style>
  <w:style w:type="paragraph" w:styleId="Sprechblasentext">
    <w:name w:val="Balloon Text"/>
    <w:basedOn w:val="Standard"/>
    <w:link w:val="SprechblasentextZchn"/>
    <w:uiPriority w:val="99"/>
    <w:semiHidden/>
    <w:unhideWhenUsed/>
    <w:rsid w:val="002B647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6479"/>
    <w:rPr>
      <w:rFonts w:ascii="Segoe UI" w:hAnsi="Segoe UI" w:cs="Segoe UI"/>
      <w:sz w:val="18"/>
      <w:szCs w:val="18"/>
    </w:rPr>
  </w:style>
  <w:style w:type="paragraph" w:styleId="berarbeitung">
    <w:name w:val="Revision"/>
    <w:hidden/>
    <w:uiPriority w:val="99"/>
    <w:semiHidden/>
    <w:rsid w:val="00B50548"/>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9BA2-3D8C-4D1D-93F0-2F63610E8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cbe09c0-a32a-4ef3-b294-cb551e9bfc12"/>
    <ds:schemaRef ds:uri="http://www.w3.org/XML/1998/namespace"/>
  </ds:schemaRefs>
</ds:datastoreItem>
</file>

<file path=customXml/itemProps3.xml><?xml version="1.0" encoding="utf-8"?>
<ds:datastoreItem xmlns:ds="http://schemas.openxmlformats.org/officeDocument/2006/customXml" ds:itemID="{1AFDD858-E739-4C85-AA72-98187EC7CF56}">
  <ds:schemaRefs>
    <ds:schemaRef ds:uri="http://schemas.microsoft.com/sharepoint/v3/contenttype/forms"/>
  </ds:schemaRefs>
</ds:datastoreItem>
</file>

<file path=customXml/itemProps4.xml><?xml version="1.0" encoding="utf-8"?>
<ds:datastoreItem xmlns:ds="http://schemas.openxmlformats.org/officeDocument/2006/customXml" ds:itemID="{E2B0C74D-F200-44D6-8CD9-99034A1C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8761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Lerch Renate</cp:lastModifiedBy>
  <cp:revision>3</cp:revision>
  <dcterms:created xsi:type="dcterms:W3CDTF">2023-01-06T18:06:00Z</dcterms:created>
  <dcterms:modified xsi:type="dcterms:W3CDTF">2023-04-25T06:23:00Z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