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0A09E0">
            <w:rPr>
              <w:rFonts w:ascii="Wiener Melange" w:hAnsi="Wiener Melange" w:cs="Wiener Melange"/>
            </w:rPr>
            <w:t xml:space="preserve"> </w:t>
          </w:r>
        </w:sdtContent>
      </w:sdt>
      <w:r w:rsidR="000A09E0" w:rsidRPr="000A09E0">
        <w:rPr>
          <w:rFonts w:ascii="Wiener Melange" w:hAnsi="Wiener Melange" w:cs="Wiener Melange"/>
        </w:rPr>
        <w:t xml:space="preserve"> </w:t>
      </w:r>
      <w:sdt>
        <w:sdtPr>
          <w:rPr>
            <w:rFonts w:ascii="Wiener Melange" w:hAnsi="Wiener Melange" w:cs="Wiener Melange"/>
          </w:rPr>
          <w:id w:val="-1305159504"/>
          <w:placeholder>
            <w:docPart w:val="54D0D5D75C874611A551DB107AFE2F64"/>
          </w:placeholder>
        </w:sdtPr>
        <w:sdtEndPr/>
        <w:sdtContent>
          <w:r w:rsidR="000A09E0" w:rsidRPr="000A09E0">
            <w:rPr>
              <w:rFonts w:ascii="Wiener Melange" w:hAnsi="Wiener Melange" w:cs="Wiener Melange"/>
            </w:rPr>
            <w:t>Klinik Ottakring</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0A09E0" w:rsidRDefault="00C35370" w:rsidP="000A09E0">
            <w:pPr>
              <w:autoSpaceDE w:val="0"/>
              <w:autoSpaceDN w:val="0"/>
              <w:adjustRightInd w:val="0"/>
              <w:spacing w:after="120"/>
              <w:rPr>
                <w:rFonts w:ascii="Wiener Melange" w:hAnsi="Wiener Melange" w:cs="Wiener Melange"/>
                <w:bCs/>
              </w:rPr>
            </w:pPr>
            <w:sdt>
              <w:sdtPr>
                <w:id w:val="1036473957"/>
                <w:placeholder>
                  <w:docPart w:val="73EB81028D424EFC899F4B70423BFD5C"/>
                </w:placeholder>
              </w:sdtPr>
              <w:sdtEndPr/>
              <w:sdtContent>
                <w:sdt>
                  <w:sdtPr>
                    <w:id w:val="1763104801"/>
                    <w:placeholder>
                      <w:docPart w:val="3DADC1AFFF7046AC926A0C09E35A1360"/>
                    </w:placeholder>
                  </w:sdtPr>
                  <w:sdtEndPr/>
                  <w:sdtContent>
                    <w:r w:rsidR="000A09E0" w:rsidRPr="000A09E0">
                      <w:rPr>
                        <w:rFonts w:ascii="Wiener Melange" w:hAnsi="Wiener Melange" w:cs="Wiener Melange"/>
                        <w:bCs/>
                      </w:rPr>
                      <w:t xml:space="preserve">Klinik Ottakring 1. Medizinische Abteilung, </w:t>
                    </w:r>
                    <w:r>
                      <w:rPr>
                        <w:rFonts w:ascii="Wiener Melange" w:hAnsi="Wiener Melange" w:cs="Wiener Melange"/>
                        <w:bCs/>
                      </w:rPr>
                      <w:t xml:space="preserve">Ambulanz und </w:t>
                    </w:r>
                    <w:bookmarkStart w:id="0" w:name="_GoBack"/>
                    <w:bookmarkEnd w:id="0"/>
                    <w:r>
                      <w:rPr>
                        <w:rFonts w:ascii="Wiener Melange" w:hAnsi="Wiener Melange" w:cs="Wiener Melange"/>
                        <w:bCs/>
                      </w:rPr>
                      <w:t>Tagesklinik</w:t>
                    </w:r>
                    <w:r w:rsidR="000A09E0">
                      <w:rPr>
                        <w:rFonts w:ascii="Wiener Melange" w:hAnsi="Wiener Melange" w:cs="Wiener Melange"/>
                        <w:bCs/>
                      </w:rPr>
                      <w:t xml:space="preserve"> </w:t>
                    </w:r>
                  </w:sdtContent>
                </w:sdt>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0A09E0" w:rsidP="000A09E0">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w:t>
                </w:r>
                <w:r w:rsidR="00B02A93">
                  <w:rPr>
                    <w:rFonts w:ascii="Wiener Melange" w:hAnsi="Wiener Melange" w:cs="Wiener Melange"/>
                    <w:bCs/>
                  </w:rPr>
                  <w:t xml:space="preserve"> </w:t>
                </w:r>
                <w:r>
                  <w:rPr>
                    <w:rFonts w:ascii="Wiener Melange" w:hAnsi="Wiener Melange" w:cs="Wiener Melange"/>
                    <w:bCs/>
                  </w:rPr>
                  <w:t>N</w:t>
                </w:r>
                <w:r w:rsidR="00B02A93">
                  <w:rPr>
                    <w:rFonts w:ascii="Wiener Melange" w:hAnsi="Wiener Melange" w:cs="Wiener Melange"/>
                    <w:bCs/>
                  </w:rPr>
                  <w:t xml:space="preserve">. </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C35370"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03-29T00:00:00Z">
                  <w:dateFormat w:val="dd.MM.yyyy"/>
                  <w:lid w:val="de-DE"/>
                  <w:storeMappedDataAs w:val="dateTime"/>
                  <w:calendar w:val="gregorian"/>
                </w:date>
              </w:sdtPr>
              <w:sdtEndPr/>
              <w:sdtContent>
                <w:r w:rsidR="000A09E0">
                  <w:rPr>
                    <w:rFonts w:ascii="Wiener Melange" w:hAnsi="Wiener Melange" w:cs="Wiener Melange"/>
                    <w:bCs/>
                    <w:szCs w:val="20"/>
                    <w:lang w:val="de-DE"/>
                  </w:rPr>
                  <w:t>29.03.2024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B02A93" w:rsidP="00B02A93">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810131" w:rsidRPr="00BC70C6" w:rsidRDefault="00D84EE8" w:rsidP="00B02A93">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dtPr>
              <w:sdtEndPr/>
              <w:sdtContent>
                <w:r w:rsidR="00B02A93">
                  <w:rPr>
                    <w:rFonts w:ascii="Wiener Melange" w:hAnsi="Wiener Melange" w:cs="Wiener Melange"/>
                    <w:bCs/>
                  </w:rPr>
                  <w:t xml:space="preserve"> </w:t>
                </w:r>
              </w:sdtContent>
            </w:sdt>
          </w:p>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B02A93" w:rsidP="00B02A93">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B02A93" w:rsidP="00B02A93">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B02A93" w:rsidP="00B02A93">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C35370" w:rsidP="00B02A93">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B02A93">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B02A93" w:rsidP="00B02A93">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C35370" w:rsidP="0018641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sdt>
                  <w:sdtPr>
                    <w:rPr>
                      <w:rFonts w:ascii="Wiener Melange" w:hAnsi="Wiener Melange" w:cs="Wiener Melange"/>
                      <w:bCs/>
                    </w:rPr>
                    <w:id w:val="1892000218"/>
                    <w:placeholder>
                      <w:docPart w:val="99C99B07A35242FBBFFCA16EB5F3BE24"/>
                    </w:placeholder>
                  </w:sdtPr>
                  <w:sdtEndPr/>
                  <w:sdtContent>
                    <w:r w:rsidR="000A09E0" w:rsidRPr="000A09E0">
                      <w:rPr>
                        <w:rFonts w:ascii="Wiener Melange" w:hAnsi="Wiener Melange" w:cs="Wiener Melange"/>
                        <w:bCs/>
                      </w:rPr>
                      <w:t>Klinik Ottakring, Montleartstraße 37, 1160 Wien</w:t>
                    </w:r>
                  </w:sdtContent>
                </w:sdt>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0A09E0"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0A09E0" w:rsidRDefault="000A09E0" w:rsidP="000A09E0">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 xml:space="preserve">30 - 40 </w:t>
            </w:r>
            <w:r w:rsidR="00F030D1" w:rsidRPr="000A09E0">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C35370"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C35370"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rsidTr="0050035C">
        <w:trPr>
          <w:trHeight w:hRule="exact" w:val="565"/>
        </w:trPr>
        <w:tc>
          <w:tcPr>
            <w:tcW w:w="9714"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50035C">
        <w:trPr>
          <w:trHeight w:val="847"/>
        </w:trPr>
        <w:tc>
          <w:tcPr>
            <w:tcW w:w="9714"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50035C">
        <w:trPr>
          <w:trHeight w:hRule="exact" w:val="565"/>
        </w:trPr>
        <w:tc>
          <w:tcPr>
            <w:tcW w:w="9714"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896158">
        <w:trPr>
          <w:trHeight w:val="9340"/>
        </w:trPr>
        <w:tc>
          <w:tcPr>
            <w:tcW w:w="9714"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C35370"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C35370"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C35370"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C35370"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C35370"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C35370"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rsidR="004B1FEC" w:rsidRDefault="00C35370" w:rsidP="0056011F">
            <w:pPr>
              <w:spacing w:line="240" w:lineRule="auto"/>
              <w:rPr>
                <w:rFonts w:ascii="Wiener Melange" w:hAnsi="Wiener Melange" w:cs="Wiener Melange"/>
                <w:bCs/>
              </w:rPr>
            </w:pPr>
            <w:sdt>
              <w:sdtPr>
                <w:rPr>
                  <w:rFonts w:ascii="Wiener Melange" w:hAnsi="Wiener Melange" w:cs="Wiener Melange"/>
                  <w:bCs/>
                </w:rPr>
                <w:id w:val="496777258"/>
                <w14:checkbox>
                  <w14:checked w14:val="1"/>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5D7569">
              <w:rPr>
                <w:rFonts w:ascii="Wiener Melange" w:hAnsi="Wiener Melange" w:cs="Wiener Melange"/>
                <w:bCs/>
              </w:rPr>
              <w:t>ystem bei liegendem Gefäßzugang</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im Rahmen der Peritonealdialyse</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5D7569">
              <w:rPr>
                <w:rFonts w:ascii="Wiener Melange" w:hAnsi="Wiener Melange" w:cs="Wiener Melange"/>
                <w:bCs/>
              </w:rPr>
              <w:t>stimmung mittels Einmalkatheter</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5D7569">
              <w:rPr>
                <w:rFonts w:ascii="Wiener Melange" w:hAnsi="Wiener Melange" w:cs="Wiener Melange"/>
                <w:bCs/>
              </w:rPr>
              <w:t>rung der Einmalkatheterisierung</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rsidR="00532366"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temwegen sowie dem Tracheostoma</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Wechsel von suprapubischen Kathetern und perkuta</w:t>
            </w:r>
            <w:r w:rsidR="005D7569">
              <w:rPr>
                <w:rFonts w:ascii="Wiener Melange" w:hAnsi="Wiener Melange" w:cs="Wiener Melange"/>
                <w:bCs/>
              </w:rPr>
              <w:t>nen gastralen Austauschsystemen</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rsidR="00002AF1" w:rsidRPr="00002AF1" w:rsidRDefault="00C35370"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rsidR="00002AF1" w:rsidRPr="00002AF1" w:rsidRDefault="00C35370"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lastRenderedPageBreak/>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C35370"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C35370"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C35370"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C35370"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A22870" w:rsidRDefault="00C35370"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rsidR="007D3CC2" w:rsidRDefault="00C35370"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831491">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Ansprechpartner*in an der Station für</w:t>
            </w:r>
            <w:r w:rsidRPr="007D3CC2">
              <w:rPr>
                <w:rFonts w:ascii="Wiener Melange" w:hAnsi="Wiener Melange" w:cs="Wiener Melange"/>
                <w:bCs/>
                <w:u w:val="single"/>
              </w:rPr>
              <w:t xml:space="preserve"> </w:t>
            </w:r>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rsidR="0056011F" w:rsidRDefault="00C35370"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dtPr>
              <w:sdtEndPr>
                <w:rPr>
                  <w:b/>
                  <w:u w:val="single"/>
                </w:rPr>
              </w:sdtEndPr>
              <w:sdtContent>
                <w:r w:rsidR="00B02A93">
                  <w:rPr>
                    <w:rFonts w:ascii="Wiener Melange" w:hAnsi="Wiener Melange" w:cs="Wiener Melange"/>
                    <w:bCs/>
                  </w:rPr>
                  <w:t xml:space="preserve"> </w:t>
                </w:r>
              </w:sdtContent>
            </w:sdt>
          </w:p>
          <w:p w:rsidR="007D3CC2" w:rsidRDefault="007D3CC2" w:rsidP="00991F3A">
            <w:pPr>
              <w:spacing w:line="240" w:lineRule="auto"/>
              <w:rPr>
                <w:rFonts w:ascii="Wiener Melange" w:hAnsi="Wiener Melange" w:cs="Wiener Melange"/>
                <w:b/>
                <w:bCs/>
                <w:u w:val="single"/>
              </w:rPr>
            </w:pP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rsidR="00991F3A" w:rsidRPr="00991F3A" w:rsidRDefault="00C35370"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0"/>
                  <w14:checkedState w14:val="2612" w14:font="MS Gothic"/>
                  <w14:uncheckedState w14:val="2610" w14:font="MS Gothic"/>
                </w14:checkbox>
              </w:sdtPr>
              <w:sdtEndPr/>
              <w:sdtContent>
                <w:r w:rsidR="00B02A93">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rsidR="00991F3A" w:rsidRPr="00991F3A" w:rsidRDefault="00C35370"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B02A93">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rsidR="00991F3A" w:rsidRPr="00991F3A" w:rsidRDefault="00C35370"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B02A93">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Blutentnahme aus liegenden K</w:t>
            </w:r>
            <w:r w:rsidR="00E24888">
              <w:rPr>
                <w:rFonts w:ascii="Wiener Melange" w:hAnsi="Wiener Melange" w:cs="Wiener Melange"/>
                <w:bCs/>
              </w:rPr>
              <w:t>athetern, wie Arterienkathetern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Durchführung und Überwachung der Eliminationsv</w:t>
            </w:r>
            <w:r w:rsidR="00E24888">
              <w:rPr>
                <w:rFonts w:ascii="Wiener Melange" w:hAnsi="Wiener Melange" w:cs="Wiener Melange"/>
                <w:bCs/>
              </w:rPr>
              <w:t>erfahren bei liegendem Katheter</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rsidR="00991F3A" w:rsidRPr="00991F3A" w:rsidRDefault="00991F3A" w:rsidP="00991F3A">
            <w:pPr>
              <w:spacing w:line="240" w:lineRule="auto"/>
              <w:rPr>
                <w:rFonts w:ascii="Wiener Melange" w:hAnsi="Wiener Melange" w:cs="Wiener Melange"/>
                <w:bCs/>
              </w:rPr>
            </w:pPr>
          </w:p>
          <w:p w:rsidR="009E3349" w:rsidRDefault="00C35370"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B02A93">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lastRenderedPageBreak/>
              <w:t>Die eigenverantwortliche perioperative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r w:rsidR="00923845">
              <w:rPr>
                <w:rFonts w:ascii="Wiener Melange" w:hAnsi="Wiener Melange" w:cs="Wiener Melange"/>
                <w:bCs/>
              </w:rPr>
              <w:t>Ärzt*innen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(Beidienst</w:t>
            </w:r>
            <w:r w:rsidR="00E24888">
              <w:rPr>
                <w:rFonts w:ascii="Wiener Melange" w:hAnsi="Wiener Melange" w:cs="Wiener Melange"/>
                <w:bCs/>
              </w:rPr>
              <w:t>tätigkeit, unsterile Assistenz)</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*inn</w:t>
            </w:r>
            <w:r w:rsidRPr="00991F3A">
              <w:rPr>
                <w:rFonts w:ascii="Wiener Melange" w:hAnsi="Wiener Melange" w:cs="Wiener Melange"/>
                <w:bCs/>
              </w:rPr>
              <w:t>endaten</w:t>
            </w:r>
          </w:p>
          <w:p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unter Berücksichtigung der notwendigen Ablauf-, Aufbereitungs-, Desinfektions- und Sterilisationsprozessse und -maßnahmen im Rahmen des Medizinproduktekreislaufs</w:t>
            </w:r>
            <w:r w:rsidR="00923845" w:rsidRPr="00923845">
              <w:rPr>
                <w:rFonts w:ascii="Wiener Melange" w:hAnsi="Wiener Melange" w:cs="Wiener Melange"/>
                <w:bCs/>
              </w:rPr>
              <w:t>,</w:t>
            </w:r>
          </w:p>
          <w:p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Explantaten</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rsidR="005152AB" w:rsidRDefault="005152AB" w:rsidP="005152AB">
            <w:pPr>
              <w:spacing w:line="240" w:lineRule="auto"/>
              <w:contextualSpacing/>
              <w:rPr>
                <w:rFonts w:ascii="Wiener Melange" w:hAnsi="Wiener Melange" w:cs="Wiener Melange"/>
                <w:bCs/>
              </w:rPr>
            </w:pPr>
          </w:p>
          <w:p w:rsidR="0050035C" w:rsidRDefault="00C35370"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B02A93">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Jugendlichenpflege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rsidR="0050035C" w:rsidRDefault="0050035C" w:rsidP="0050035C">
            <w:pPr>
              <w:tabs>
                <w:tab w:val="left" w:pos="352"/>
              </w:tabs>
              <w:spacing w:line="240" w:lineRule="auto"/>
              <w:contextualSpacing/>
              <w:rPr>
                <w:rFonts w:ascii="Wiener Melange" w:hAnsi="Wiener Melange" w:cs="Wiener Melange"/>
                <w:bCs/>
              </w:rPr>
            </w:pPr>
          </w:p>
          <w:p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rsidR="00BE7555" w:rsidRPr="00A22870" w:rsidRDefault="00C35370"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B02A93">
                  <w:rPr>
                    <w:rFonts w:ascii="MS Gothic" w:eastAsia="MS Gothic" w:hAnsi="MS Gothic" w:cs="Wiener Melange" w:hint="eastAsia"/>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B02A93">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B02A93">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B02A93">
            <w:rPr>
              <w:rFonts w:ascii="Wiener Melange" w:hAnsi="Wiener Melange" w:cs="Wiener Melange"/>
              <w:bCs/>
              <w:szCs w:val="20"/>
            </w:rPr>
            <w:t xml:space="preserve"> </w:t>
          </w:r>
        </w:sdtContent>
      </w:sdt>
    </w:p>
    <w:sectPr w:rsidR="00F62B77" w:rsidRPr="00881993" w:rsidSect="003251C4">
      <w:headerReference w:type="even" r:id="rId11"/>
      <w:headerReference w:type="default" r:id="rId12"/>
      <w:footerReference w:type="default" r:id="rId13"/>
      <w:headerReference w:type="first" r:id="rId14"/>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FF7" w:rsidRDefault="003B1FF7" w:rsidP="00D467CB">
      <w:pPr>
        <w:spacing w:line="240" w:lineRule="auto"/>
      </w:pPr>
      <w:r>
        <w:separator/>
      </w:r>
    </w:p>
  </w:endnote>
  <w:endnote w:type="continuationSeparator" w:id="0">
    <w:p w:rsidR="003B1FF7" w:rsidRDefault="003B1FF7"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C35370">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C35370">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C35370">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C35370">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FF7" w:rsidRDefault="003B1FF7" w:rsidP="00D467CB">
      <w:pPr>
        <w:spacing w:line="240" w:lineRule="auto"/>
      </w:pPr>
      <w:r>
        <w:separator/>
      </w:r>
    </w:p>
  </w:footnote>
  <w:footnote w:type="continuationSeparator" w:id="0">
    <w:p w:rsidR="003B1FF7" w:rsidRDefault="003B1FF7"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A09E0"/>
    <w:rsid w:val="000C3C1D"/>
    <w:rsid w:val="000E2CB3"/>
    <w:rsid w:val="000E3093"/>
    <w:rsid w:val="000F2600"/>
    <w:rsid w:val="00101C3C"/>
    <w:rsid w:val="00104680"/>
    <w:rsid w:val="00133C67"/>
    <w:rsid w:val="00140602"/>
    <w:rsid w:val="00160FD2"/>
    <w:rsid w:val="00183F1B"/>
    <w:rsid w:val="0018641E"/>
    <w:rsid w:val="001959A1"/>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A6E22"/>
    <w:rsid w:val="003B1FF7"/>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6011F"/>
    <w:rsid w:val="00560CE0"/>
    <w:rsid w:val="00582323"/>
    <w:rsid w:val="00582F5E"/>
    <w:rsid w:val="005851E4"/>
    <w:rsid w:val="005B3279"/>
    <w:rsid w:val="005B566D"/>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31491"/>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60DE9"/>
    <w:rsid w:val="00A61362"/>
    <w:rsid w:val="00A65CC4"/>
    <w:rsid w:val="00A66EA4"/>
    <w:rsid w:val="00AA3F90"/>
    <w:rsid w:val="00AB6FE3"/>
    <w:rsid w:val="00AD3649"/>
    <w:rsid w:val="00AE5012"/>
    <w:rsid w:val="00AE5F2B"/>
    <w:rsid w:val="00B02A93"/>
    <w:rsid w:val="00B02DC4"/>
    <w:rsid w:val="00B148E9"/>
    <w:rsid w:val="00B272F0"/>
    <w:rsid w:val="00B53A47"/>
    <w:rsid w:val="00B64165"/>
    <w:rsid w:val="00B96FE5"/>
    <w:rsid w:val="00BC70C6"/>
    <w:rsid w:val="00BC71DA"/>
    <w:rsid w:val="00BD11A8"/>
    <w:rsid w:val="00BD77EE"/>
    <w:rsid w:val="00BE7555"/>
    <w:rsid w:val="00C046F9"/>
    <w:rsid w:val="00C174A8"/>
    <w:rsid w:val="00C24E47"/>
    <w:rsid w:val="00C35370"/>
    <w:rsid w:val="00C5194E"/>
    <w:rsid w:val="00C522AF"/>
    <w:rsid w:val="00C60FEF"/>
    <w:rsid w:val="00C674F8"/>
    <w:rsid w:val="00C90206"/>
    <w:rsid w:val="00CB00DC"/>
    <w:rsid w:val="00CD025B"/>
    <w:rsid w:val="00CE275E"/>
    <w:rsid w:val="00CE540B"/>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13BEC"/>
    <w:rsid w:val="00E226C0"/>
    <w:rsid w:val="00E24888"/>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61D3F"/>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
      <w:docPartPr>
        <w:name w:val="54D0D5D75C874611A551DB107AFE2F64"/>
        <w:category>
          <w:name w:val="Allgemein"/>
          <w:gallery w:val="placeholder"/>
        </w:category>
        <w:types>
          <w:type w:val="bbPlcHdr"/>
        </w:types>
        <w:behaviors>
          <w:behavior w:val="content"/>
        </w:behaviors>
        <w:guid w:val="{F69F8E63-9AE6-43C8-B8E5-9A26D47D8E25}"/>
      </w:docPartPr>
      <w:docPartBody>
        <w:p w:rsidR="00E94FDC" w:rsidRDefault="000B7E8D" w:rsidP="000B7E8D">
          <w:pPr>
            <w:pStyle w:val="54D0D5D75C874611A551DB107AFE2F64"/>
          </w:pPr>
          <w:r w:rsidRPr="00E97A98">
            <w:rPr>
              <w:rStyle w:val="Platzhaltertext"/>
              <w:rFonts w:ascii="Wiener Melange" w:hAnsi="Wiener Melange" w:cs="Wiener Melange"/>
            </w:rPr>
            <w:t>Klicken Sie hier, um die Dienststelle einzugeben.</w:t>
          </w:r>
        </w:p>
      </w:docPartBody>
    </w:docPart>
    <w:docPart>
      <w:docPartPr>
        <w:name w:val="3DADC1AFFF7046AC926A0C09E35A1360"/>
        <w:category>
          <w:name w:val="Allgemein"/>
          <w:gallery w:val="placeholder"/>
        </w:category>
        <w:types>
          <w:type w:val="bbPlcHdr"/>
        </w:types>
        <w:behaviors>
          <w:behavior w:val="content"/>
        </w:behaviors>
        <w:guid w:val="{15497D96-8EDE-4A6F-9617-18822D4CBCF4}"/>
      </w:docPartPr>
      <w:docPartBody>
        <w:p w:rsidR="00E94FDC" w:rsidRDefault="000B7E8D" w:rsidP="000B7E8D">
          <w:pPr>
            <w:pStyle w:val="3DADC1AFFF7046AC926A0C09E35A1360"/>
          </w:pPr>
          <w:r w:rsidRPr="00F67BD4">
            <w:rPr>
              <w:rFonts w:ascii="Wiener Melange" w:hAnsi="Wiener Melange" w:cs="Wiener Melange"/>
              <w:color w:val="808080"/>
            </w:rPr>
            <w:t>Klicken Sie hier, um Direktion/Abteilung/Organisationseinheit einzugeben.</w:t>
          </w:r>
        </w:p>
      </w:docPartBody>
    </w:docPart>
    <w:docPart>
      <w:docPartPr>
        <w:name w:val="99C99B07A35242FBBFFCA16EB5F3BE24"/>
        <w:category>
          <w:name w:val="Allgemein"/>
          <w:gallery w:val="placeholder"/>
        </w:category>
        <w:types>
          <w:type w:val="bbPlcHdr"/>
        </w:types>
        <w:behaviors>
          <w:behavior w:val="content"/>
        </w:behaviors>
        <w:guid w:val="{E95E1050-A9F8-4357-9B2C-FA687F92D6EA}"/>
      </w:docPartPr>
      <w:docPartBody>
        <w:p w:rsidR="00E94FDC" w:rsidRDefault="000B7E8D" w:rsidP="000B7E8D">
          <w:pPr>
            <w:pStyle w:val="99C99B07A35242FBBFFCA16EB5F3BE24"/>
          </w:pPr>
          <w:r w:rsidRPr="00F67BD4">
            <w:rPr>
              <w:rFonts w:ascii="Wiener Melange" w:hAnsi="Wiener Melange" w:cs="Wiener Melange"/>
              <w:color w:val="808080"/>
            </w:rPr>
            <w:t>Klicken Sie hier, um die Adresse der Einrichtung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B7E8D"/>
    <w:rsid w:val="000F1BC5"/>
    <w:rsid w:val="0010792F"/>
    <w:rsid w:val="0024127B"/>
    <w:rsid w:val="00243E96"/>
    <w:rsid w:val="0033184F"/>
    <w:rsid w:val="00354083"/>
    <w:rsid w:val="003B3CFA"/>
    <w:rsid w:val="0053332D"/>
    <w:rsid w:val="006243E2"/>
    <w:rsid w:val="00674430"/>
    <w:rsid w:val="00753DB5"/>
    <w:rsid w:val="0091086D"/>
    <w:rsid w:val="00AD412B"/>
    <w:rsid w:val="00E27DAA"/>
    <w:rsid w:val="00E94FDC"/>
    <w:rsid w:val="00F37CA2"/>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7E8D"/>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 w:type="paragraph" w:customStyle="1" w:styleId="54D0D5D75C874611A551DB107AFE2F64">
    <w:name w:val="54D0D5D75C874611A551DB107AFE2F64"/>
    <w:rsid w:val="000B7E8D"/>
  </w:style>
  <w:style w:type="paragraph" w:customStyle="1" w:styleId="3DADC1AFFF7046AC926A0C09E35A1360">
    <w:name w:val="3DADC1AFFF7046AC926A0C09E35A1360"/>
    <w:rsid w:val="000B7E8D"/>
  </w:style>
  <w:style w:type="paragraph" w:customStyle="1" w:styleId="99C99B07A35242FBBFFCA16EB5F3BE24">
    <w:name w:val="99C99B07A35242FBBFFCA16EB5F3BE24"/>
    <w:rsid w:val="000B7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EECD709C-E502-42E4-A5F9-6BA9C82F5B70}">
  <ds:schemaRefs>
    <ds:schemaRef ds:uri="http://schemas.microsoft.com/sharepoint/v3/contenttype/forms"/>
  </ds:schemaRefs>
</ds:datastoreItem>
</file>

<file path=customXml/itemProps3.xml><?xml version="1.0" encoding="utf-8"?>
<ds:datastoreItem xmlns:ds="http://schemas.openxmlformats.org/officeDocument/2006/customXml" ds:itemID="{75D8D2C6-7639-4DF8-8A9C-2BD986310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0B9A6-615C-48A2-9BF8-8F0140F2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11336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Stellenbeschreibung Blanko</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Stellenbeschreibung Blanko</dc:title>
  <dc:subject/>
  <dc:creator>Manuela Handl</dc:creator>
  <cp:keywords/>
  <dc:description/>
  <cp:lastModifiedBy>Köck Isabella</cp:lastModifiedBy>
  <cp:revision>2</cp:revision>
  <cp:lastPrinted>2023-01-16T09:22:00Z</cp:lastPrinted>
  <dcterms:created xsi:type="dcterms:W3CDTF">2024-04-11T11:30:00Z</dcterms:created>
  <dcterms:modified xsi:type="dcterms:W3CDTF">2024-04-11T11:30:00Z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