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BF4E83" w:rsidRPr="00E66AD4" w:rsidTr="00412027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E66AD4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BF4E83" w:rsidRPr="00E66AD4" w:rsidTr="00412027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BF4E83" w:rsidRPr="00E66AD4" w:rsidRDefault="00BF4E83" w:rsidP="00412027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E66AD4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BF4E83" w:rsidRPr="00E66AD4" w:rsidTr="00BF4E83">
        <w:trPr>
          <w:trHeight w:val="12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Direktion/ Abteilung/ 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4E83" w:rsidRPr="00D65628" w:rsidRDefault="00BF4E83" w:rsidP="00986CA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Wirtschaftliche und Administrative Angelegenheiten (Verwaltungsdirektion),</w:t>
            </w:r>
            <w:r w:rsidR="00D65628">
              <w:rPr>
                <w:rFonts w:cs="Wiener Melange"/>
                <w:bCs/>
                <w:sz w:val="20"/>
                <w:szCs w:val="20"/>
              </w:rPr>
              <w:t xml:space="preserve"> </w:t>
            </w:r>
            <w:r w:rsidRPr="00E66AD4">
              <w:rPr>
                <w:rFonts w:cs="Wiener Melange"/>
                <w:bCs/>
                <w:sz w:val="20"/>
                <w:szCs w:val="20"/>
              </w:rPr>
              <w:t>Klinische Administration</w:t>
            </w:r>
            <w:r w:rsidR="00BD6EED">
              <w:rPr>
                <w:rFonts w:cs="Wiener Melange"/>
                <w:bCs/>
                <w:sz w:val="20"/>
                <w:szCs w:val="20"/>
              </w:rPr>
              <w:t xml:space="preserve"> Univ. Klinik</w:t>
            </w:r>
            <w:r w:rsidR="00D65628">
              <w:rPr>
                <w:rFonts w:cs="Wiener Melange"/>
                <w:bCs/>
                <w:sz w:val="20"/>
                <w:szCs w:val="20"/>
              </w:rPr>
              <w:t xml:space="preserve"> </w:t>
            </w:r>
            <w:r w:rsidR="00BD6EED">
              <w:rPr>
                <w:rFonts w:cs="Wiener Melange"/>
                <w:bCs/>
                <w:sz w:val="20"/>
                <w:szCs w:val="20"/>
              </w:rPr>
              <w:t>für</w:t>
            </w:r>
            <w:r w:rsidR="00D65628">
              <w:rPr>
                <w:rFonts w:cs="Wiener Melange"/>
                <w:bCs/>
                <w:sz w:val="20"/>
                <w:szCs w:val="20"/>
              </w:rPr>
              <w:t xml:space="preserve"> </w:t>
            </w:r>
            <w:r w:rsidR="00BD6EED">
              <w:rPr>
                <w:rFonts w:cs="Wiener Melange"/>
                <w:bCs/>
                <w:sz w:val="20"/>
                <w:szCs w:val="20"/>
              </w:rPr>
              <w:t xml:space="preserve">Frauenheilkunde, </w:t>
            </w:r>
            <w:r w:rsidR="00986CA4">
              <w:rPr>
                <w:rFonts w:cs="Wiener Melange"/>
                <w:bCs/>
                <w:sz w:val="20"/>
                <w:szCs w:val="20"/>
              </w:rPr>
              <w:t>Teamleitung</w:t>
            </w:r>
            <w:r w:rsidR="00986CA4">
              <w:rPr>
                <w:rFonts w:cs="Wiener Melange"/>
                <w:bCs/>
                <w:sz w:val="20"/>
                <w:szCs w:val="20"/>
              </w:rPr>
              <w:t xml:space="preserve"> des Ambulanzschreibbereiches</w:t>
            </w:r>
          </w:p>
        </w:tc>
      </w:tr>
      <w:tr w:rsidR="00BF4E83" w:rsidRPr="00E66AD4" w:rsidTr="00412027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4E83" w:rsidRPr="00E66AD4" w:rsidRDefault="00986CA4" w:rsidP="00986CA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Teamleitung des Ambulanzschreibbereiches der Frauenheilkunde </w:t>
            </w:r>
          </w:p>
        </w:tc>
      </w:tr>
      <w:tr w:rsidR="00BF4E83" w:rsidRPr="00E66AD4" w:rsidTr="00412027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4E83" w:rsidRPr="00E66AD4" w:rsidRDefault="00986CA4" w:rsidP="0041202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N.N.</w:t>
            </w:r>
          </w:p>
        </w:tc>
      </w:tr>
      <w:tr w:rsidR="00BF4E83" w:rsidRPr="00E66AD4" w:rsidTr="00412027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4E83" w:rsidRPr="00E66AD4" w:rsidRDefault="00986CA4" w:rsidP="00072E1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05/2025</w:t>
            </w:r>
          </w:p>
        </w:tc>
      </w:tr>
      <w:tr w:rsidR="00BF4E83" w:rsidRPr="00E66AD4" w:rsidTr="00412027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 xml:space="preserve">Bedienstetenkategorie/Dienstposten-plangruppe/Dienstpostenbewertung </w:t>
            </w:r>
            <w:r w:rsidRPr="00E66AD4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4E83" w:rsidRPr="00E66AD4" w:rsidRDefault="00986CA4" w:rsidP="0041202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Kanzleibedienstete*r , CIII</w:t>
            </w:r>
          </w:p>
        </w:tc>
      </w:tr>
      <w:tr w:rsidR="00BF4E83" w:rsidRPr="00E66AD4" w:rsidTr="00412027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E66AD4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E66AD4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E66AD4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E66AD4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E66AD4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Verwaltung/ Administration/ Führung, Modelstelle F_VI3/4</w:t>
            </w:r>
          </w:p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F4E83" w:rsidRPr="00E66AD4" w:rsidTr="00412027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BF4E83" w:rsidRPr="00E66AD4" w:rsidRDefault="00BF4E83" w:rsidP="00412027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E66AD4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BF4E83" w:rsidRPr="00E66AD4" w:rsidTr="00412027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BF4E83" w:rsidRPr="00E66AD4" w:rsidTr="00412027">
        <w:trPr>
          <w:trHeight w:hRule="exact" w:val="1097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Leitung Klinische Administration</w:t>
            </w:r>
          </w:p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Referatsleitung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F4E83" w:rsidRPr="00E66AD4" w:rsidTr="003F3670">
        <w:trPr>
          <w:trHeight w:hRule="exact" w:val="988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Wiener Melange"/>
                <w:bCs/>
                <w:color w:val="000000" w:themeColor="text1"/>
                <w:sz w:val="20"/>
                <w:szCs w:val="24"/>
                <w:lang w:val="es-ES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F4E83" w:rsidRPr="00E66AD4" w:rsidTr="00412027">
        <w:trPr>
          <w:trHeight w:hRule="exact" w:val="837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E66AD4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F4E83" w:rsidRPr="00E66AD4" w:rsidRDefault="00986CA4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proofErr w:type="spellStart"/>
            <w:r>
              <w:rPr>
                <w:rFonts w:cs="Wiener Melange"/>
                <w:bCs/>
                <w:sz w:val="20"/>
                <w:szCs w:val="20"/>
              </w:rPr>
              <w:t>Stv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>. Teamleitung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F4E83" w:rsidRPr="00E66AD4" w:rsidTr="00412027">
        <w:trPr>
          <w:trHeight w:hRule="exact" w:val="1274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Mitarbeit</w:t>
            </w:r>
            <w:r w:rsidR="006D5207">
              <w:rPr>
                <w:rFonts w:cs="Wiener Melange"/>
                <w:bCs/>
                <w:sz w:val="20"/>
                <w:szCs w:val="20"/>
              </w:rPr>
              <w:t xml:space="preserve">er*in des </w:t>
            </w:r>
            <w:r w:rsidR="00986CA4">
              <w:rPr>
                <w:rFonts w:cs="Wiener Melange"/>
                <w:bCs/>
                <w:sz w:val="20"/>
                <w:szCs w:val="20"/>
              </w:rPr>
              <w:t xml:space="preserve">Ambulanzschreibbereiches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E83" w:rsidRPr="00E66AD4" w:rsidRDefault="00986CA4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</w:t>
            </w:r>
          </w:p>
        </w:tc>
      </w:tr>
      <w:tr w:rsidR="00BF4E83" w:rsidRPr="00E66AD4" w:rsidTr="00412027">
        <w:trPr>
          <w:trHeight w:hRule="exact" w:val="903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E66AD4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eastAsiaTheme="minorHAnsi" w:cs="Wiener Melange"/>
                <w:bCs/>
                <w:color w:val="000000" w:themeColor="text1"/>
                <w:sz w:val="20"/>
                <w:szCs w:val="24"/>
                <w:lang w:val="es-ES"/>
              </w:rPr>
            </w:pPr>
            <w:r>
              <w:rPr>
                <w:rFonts w:cs="Wiener Melange"/>
                <w:bCs/>
                <w:sz w:val="20"/>
                <w:szCs w:val="20"/>
              </w:rPr>
              <w:t>Mitarbeit</w:t>
            </w:r>
            <w:r w:rsidR="006D5207">
              <w:rPr>
                <w:rFonts w:cs="Wiener Melange"/>
                <w:bCs/>
                <w:sz w:val="20"/>
                <w:szCs w:val="20"/>
              </w:rPr>
              <w:t xml:space="preserve">er*in des </w:t>
            </w:r>
            <w:r w:rsidR="00BD6EED">
              <w:rPr>
                <w:rFonts w:cs="Wiener Melange"/>
                <w:bCs/>
                <w:sz w:val="20"/>
                <w:szCs w:val="20"/>
              </w:rPr>
              <w:t xml:space="preserve">Ambulanzschreibbereiches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E83" w:rsidRPr="00E66AD4" w:rsidRDefault="00FA1639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</w:t>
            </w:r>
          </w:p>
        </w:tc>
      </w:tr>
      <w:tr w:rsidR="00BF4E83" w:rsidRPr="00E66AD4" w:rsidTr="00412027">
        <w:trPr>
          <w:trHeight w:hRule="exact" w:val="956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F4E83" w:rsidRPr="00E66AD4" w:rsidRDefault="00BF4E83" w:rsidP="00412027">
            <w:pPr>
              <w:rPr>
                <w:rFonts w:cs="Wiener Melange"/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Nichtmedizinische Auskunftserteilung, SAP-Warenbestellung, Reparaturanforderungen, Leistungsanforderung in Elas, Personalverantwortung</w:t>
            </w:r>
          </w:p>
        </w:tc>
      </w:tr>
      <w:tr w:rsidR="00BF4E83" w:rsidRPr="00E66AD4" w:rsidTr="00412027">
        <w:trPr>
          <w:trHeight w:hRule="exact" w:val="713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Direktionen, Stabstellen und Abteilungen des AKH, Kliniken und Institute</w:t>
            </w:r>
          </w:p>
        </w:tc>
      </w:tr>
      <w:tr w:rsidR="00BF4E83" w:rsidRPr="00E66AD4" w:rsidTr="00412027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Wiener Gesundheitsverbund und Dienststellen des Magistrats, externe Dienste zur Krankenbeförderung, MedUni Wien, VKMB</w:t>
            </w:r>
          </w:p>
        </w:tc>
      </w:tr>
      <w:tr w:rsidR="00BF4E83" w:rsidRPr="00E66AD4" w:rsidTr="00412027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BF4E83" w:rsidRPr="00E66AD4" w:rsidTr="00412027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Direkte Führungsspanne (</w:t>
            </w:r>
            <w:r w:rsidRPr="00E66AD4">
              <w:rPr>
                <w:rFonts w:cs="Wiener Melange"/>
                <w:bCs/>
                <w:sz w:val="20"/>
                <w:szCs w:val="20"/>
              </w:rPr>
              <w:t>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A335FC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335FC">
              <w:rPr>
                <w:rFonts w:cs="Wiener Melange"/>
                <w:bCs/>
                <w:sz w:val="20"/>
                <w:szCs w:val="20"/>
              </w:rPr>
              <w:t>24</w:t>
            </w:r>
            <w:r w:rsidR="00FA1639">
              <w:rPr>
                <w:rFonts w:cs="Wiener Melange"/>
                <w:bCs/>
                <w:sz w:val="20"/>
                <w:szCs w:val="20"/>
              </w:rPr>
              <w:t xml:space="preserve"> Mitarbeiter*innen</w:t>
            </w:r>
          </w:p>
        </w:tc>
      </w:tr>
      <w:tr w:rsidR="00BF4E83" w:rsidRPr="00E66AD4" w:rsidTr="0041202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E66AD4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Organisationsein-</w:t>
            </w:r>
            <w:proofErr w:type="spellStart"/>
            <w:r w:rsidRPr="00E66AD4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BF4E83" w:rsidRPr="00E66AD4" w:rsidTr="00412027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A22DF1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Ja</w:t>
            </w:r>
          </w:p>
        </w:tc>
      </w:tr>
      <w:tr w:rsidR="00BF4E83" w:rsidRPr="00E66AD4" w:rsidTr="00412027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BF4E83" w:rsidRPr="00E66AD4" w:rsidTr="00412027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66AD4"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BF4E83" w:rsidRPr="00E66AD4" w:rsidTr="00412027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E83" w:rsidRPr="00E66AD4" w:rsidRDefault="00BD6EED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Normaldienst</w:t>
            </w:r>
          </w:p>
        </w:tc>
      </w:tr>
      <w:tr w:rsidR="00BF4E83" w:rsidRPr="00E66AD4" w:rsidTr="00412027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F4E83" w:rsidRPr="00E66AD4" w:rsidRDefault="00BF4E83" w:rsidP="00412027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 w:rsidRPr="00E66AD4"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BF4E83" w:rsidRPr="00E66AD4" w:rsidTr="00412027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66AD4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400984763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E83" w:rsidRPr="00E66AD4" w:rsidRDefault="00986CA4" w:rsidP="00412027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E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F4E83" w:rsidRPr="00E66AD4">
              <w:rPr>
                <w:rFonts w:cs="Wiener Melange"/>
                <w:bCs/>
                <w:szCs w:val="20"/>
              </w:rPr>
              <w:t xml:space="preserve"> </w:t>
            </w:r>
            <w:permEnd w:id="1400984763"/>
            <w:r w:rsidR="00BF4E83" w:rsidRPr="00E66AD4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308892213" w:edGrp="everyone"/>
          <w:p w:rsidR="00BF4E83" w:rsidRPr="00E66AD4" w:rsidRDefault="00986CA4" w:rsidP="00412027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E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F4E83" w:rsidRPr="00E66AD4">
              <w:rPr>
                <w:rFonts w:cs="Wiener Melange"/>
                <w:bCs/>
                <w:szCs w:val="20"/>
              </w:rPr>
              <w:t xml:space="preserve"> </w:t>
            </w:r>
            <w:permEnd w:id="308892213"/>
            <w:r w:rsidR="00BF4E83" w:rsidRPr="00E66AD4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BF4E83" w:rsidRPr="00E66AD4" w:rsidRDefault="00BF4E83" w:rsidP="00BF4E83">
      <w:pPr>
        <w:rPr>
          <w:rFonts w:cs="Wiener Melange"/>
        </w:rPr>
      </w:pPr>
      <w:r w:rsidRPr="00E66AD4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4E83" w:rsidRPr="00E66AD4" w:rsidTr="00412027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BF4E83" w:rsidRPr="00E66AD4" w:rsidRDefault="00BF4E83" w:rsidP="0041202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E66AD4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BF4E83" w:rsidRPr="00E66AD4" w:rsidTr="00412027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E83" w:rsidRPr="00E66AD4" w:rsidRDefault="00BF4E83" w:rsidP="0041202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E66AD4">
              <w:rPr>
                <w:rFonts w:cs="Wiener Melange"/>
                <w:bCs/>
                <w:szCs w:val="20"/>
              </w:rPr>
              <w:t>Durch die Mitarbeiter*innen der Abteilung Klinische Administration erfolgt die administrative Unterstützung der medizinischen Prozesse des Universitätsklinikums AKH Wien. Dies beinhaltet primär die Erfassung und Verwaltung der Patient*innen- und Untersuchungsdaten, das Schreiben der patient*innenbezogenen Dokumentation, das Terminmanagement sowie die elektronische Leistungserfassung und Vorbereitungsarbeiten zur Gebührenverrechnung.</w:t>
            </w:r>
          </w:p>
        </w:tc>
      </w:tr>
      <w:tr w:rsidR="00BF4E83" w:rsidRPr="00E66AD4" w:rsidTr="00412027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BF4E83" w:rsidRPr="00E66AD4" w:rsidRDefault="00BF4E83" w:rsidP="0041202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E66AD4">
              <w:rPr>
                <w:rFonts w:cs="Wiener Melange"/>
                <w:b/>
                <w:bCs/>
                <w:sz w:val="22"/>
                <w:szCs w:val="22"/>
              </w:rPr>
              <w:t>Hauptaufgaben</w:t>
            </w:r>
          </w:p>
        </w:tc>
      </w:tr>
      <w:tr w:rsidR="00BF4E83" w:rsidRPr="00E66AD4" w:rsidTr="00412027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83" w:rsidRPr="00A25924" w:rsidRDefault="00BF4E83" w:rsidP="00BF4E83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eastAsiaTheme="minorHAnsi" w:cs="Wiener Melange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25924">
              <w:rPr>
                <w:rFonts w:eastAsiaTheme="minorHAnsi" w:cs="Wiener Melange"/>
                <w:b/>
                <w:bCs/>
                <w:color w:val="000000" w:themeColor="text1"/>
                <w:sz w:val="20"/>
                <w:szCs w:val="20"/>
                <w:lang w:val="es-ES"/>
              </w:rPr>
              <w:t>Führungsaufgaben:</w:t>
            </w:r>
          </w:p>
          <w:p w:rsidR="00BF4E83" w:rsidRPr="00A25924" w:rsidRDefault="00BF4E83" w:rsidP="00BF4E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eastAsiaTheme="minorHAnsi" w:cs="Wiener Melange"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:rsidR="00BF4E83" w:rsidRPr="00A25924" w:rsidRDefault="00BF4E83" w:rsidP="00BF4E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eastAsiaTheme="minorHAnsi" w:cs="Wiener Melange"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:rsidR="00BF4E83" w:rsidRPr="00A25924" w:rsidRDefault="00BF4E83" w:rsidP="00BF4E83">
            <w:pPr>
              <w:spacing w:after="160" w:line="256" w:lineRule="auto"/>
              <w:rPr>
                <w:rFonts w:cs="Wiener Melange"/>
                <w:b/>
                <w:bCs/>
                <w:szCs w:val="20"/>
              </w:rPr>
            </w:pPr>
            <w:r w:rsidRPr="00A25924">
              <w:rPr>
                <w:rFonts w:cs="Wiener Melange"/>
                <w:b/>
                <w:bCs/>
                <w:szCs w:val="20"/>
              </w:rPr>
              <w:t xml:space="preserve">Führung des </w:t>
            </w:r>
            <w:r w:rsidR="00986CA4">
              <w:rPr>
                <w:rFonts w:cs="Wiener Melange"/>
                <w:b/>
                <w:bCs/>
                <w:szCs w:val="20"/>
              </w:rPr>
              <w:t>Ambulanzschreibbereiches der Frauenheilkunde</w:t>
            </w:r>
            <w:r w:rsidRPr="00A25924">
              <w:rPr>
                <w:rFonts w:cs="Wiener Melange"/>
                <w:b/>
                <w:bCs/>
                <w:szCs w:val="20"/>
              </w:rPr>
              <w:t>: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Führung von Mitarbeiter*innenorientierungsgesprächen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 xml:space="preserve">Durchführung von Teamorientierungsgespräche  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Durchführung von Mitarbeiter*innenbeurteilung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Einteilung, Führung und Abschluss des Dienstplans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Förderung und Entwicklung der Mitarbeiter*innen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Wahrnehmung der Dienstaufsicht für das unterstellte Personal</w:t>
            </w:r>
          </w:p>
          <w:p w:rsidR="00DD3E43" w:rsidRPr="00A25924" w:rsidRDefault="00DD3E43" w:rsidP="00DD3E43">
            <w:pPr>
              <w:spacing w:after="160" w:line="256" w:lineRule="auto"/>
              <w:ind w:left="1440"/>
              <w:rPr>
                <w:rFonts w:cs="Wiener Melange"/>
                <w:bCs/>
                <w:szCs w:val="20"/>
              </w:rPr>
            </w:pPr>
          </w:p>
          <w:p w:rsidR="00BF4E83" w:rsidRPr="00A25924" w:rsidRDefault="00BF4E83" w:rsidP="00BF4E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eastAsiaTheme="minorHAnsi" w:cs="Wiener Melange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25924">
              <w:rPr>
                <w:rFonts w:eastAsiaTheme="minorHAnsi" w:cs="Wiener Melange"/>
                <w:b/>
                <w:bCs/>
                <w:color w:val="000000" w:themeColor="text1"/>
                <w:sz w:val="20"/>
                <w:szCs w:val="20"/>
                <w:lang w:val="es-ES"/>
              </w:rPr>
              <w:t>Aufgaben der Fachführung:</w:t>
            </w:r>
          </w:p>
          <w:p w:rsidR="00BF4E83" w:rsidRPr="00A25924" w:rsidRDefault="00BF4E83" w:rsidP="00BF4E8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eastAsiaTheme="minorHAnsi" w:cs="Wiener Melange"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Fachliche Führung der unterstellten Mitarbeiter*innen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Sicherstellung der Einschulung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Überwachung des Arbeitsfortschrittes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Kontrolle der durchgeführten Arbeiten sowie Tätigkeiten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Projektarbeiten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Standardisierte Einschulung neuer Mitarbeiter*innen</w:t>
            </w:r>
          </w:p>
          <w:p w:rsidR="00B813EB" w:rsidRPr="00A25924" w:rsidRDefault="00B813EB" w:rsidP="00B813EB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25924">
              <w:rPr>
                <w:rFonts w:cs="Wiener Melange"/>
                <w:bCs/>
                <w:szCs w:val="20"/>
              </w:rPr>
              <w:t>Verantwortung für die standardisierte Einführung (Onboarding) von neuen Mitarbeiter*innen</w:t>
            </w:r>
          </w:p>
          <w:p w:rsidR="00DD3E43" w:rsidRPr="006F45EC" w:rsidRDefault="00DD3E43" w:rsidP="00DD3E43">
            <w:pPr>
              <w:spacing w:after="160" w:line="256" w:lineRule="auto"/>
              <w:ind w:left="1440"/>
              <w:rPr>
                <w:rFonts w:ascii="Lucida Sans Unicode" w:hAnsi="Lucida Sans Unicode" w:cs="Lucida Sans Unicode"/>
                <w:bCs/>
                <w:szCs w:val="20"/>
              </w:rPr>
            </w:pPr>
          </w:p>
          <w:p w:rsidR="00BF4E83" w:rsidRDefault="00BF4E83" w:rsidP="003369E6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A18E0">
              <w:rPr>
                <w:rFonts w:cs="Wiener Melange"/>
                <w:b/>
                <w:bCs/>
                <w:szCs w:val="20"/>
              </w:rPr>
              <w:t>Hauptaufgaben:</w:t>
            </w:r>
          </w:p>
          <w:p w:rsidR="003369E6" w:rsidRDefault="00063A6C" w:rsidP="008441D0">
            <w:pPr>
              <w:spacing w:after="160" w:line="254" w:lineRule="auto"/>
              <w:rPr>
                <w:rFonts w:cs="Wiener Melange"/>
                <w:b/>
                <w:bCs/>
                <w:szCs w:val="20"/>
              </w:rPr>
            </w:pPr>
            <w:r>
              <w:rPr>
                <w:rFonts w:cs="Wiener Melange"/>
                <w:b/>
                <w:bCs/>
                <w:szCs w:val="20"/>
              </w:rPr>
              <w:t>Patient</w:t>
            </w:r>
            <w:r w:rsidR="00BD7DA5">
              <w:rPr>
                <w:rFonts w:cs="Wiener Melange"/>
                <w:b/>
                <w:bCs/>
                <w:szCs w:val="20"/>
              </w:rPr>
              <w:t>*i</w:t>
            </w:r>
            <w:r>
              <w:rPr>
                <w:rFonts w:cs="Wiener Melange"/>
                <w:b/>
                <w:bCs/>
                <w:szCs w:val="20"/>
              </w:rPr>
              <w:t>nnenbezogene Tätigkeiten</w:t>
            </w:r>
          </w:p>
          <w:p w:rsidR="009E726A" w:rsidRPr="007A585F" w:rsidRDefault="009E726A" w:rsidP="009E726A">
            <w:pPr>
              <w:numPr>
                <w:ilvl w:val="0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Administration der patient*i</w:t>
            </w:r>
            <w:r w:rsidRPr="007A585F">
              <w:rPr>
                <w:rFonts w:cs="Wiener Melange"/>
                <w:bCs/>
                <w:szCs w:val="20"/>
              </w:rPr>
              <w:t>nnenbezogenen Daten im AKIM nach Vorgabe der Klinik</w:t>
            </w:r>
          </w:p>
          <w:p w:rsidR="009E726A" w:rsidRDefault="009E726A" w:rsidP="009E726A">
            <w:pPr>
              <w:numPr>
                <w:ilvl w:val="0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Aktualisierung der Patient*i</w:t>
            </w:r>
            <w:r w:rsidRPr="007A585F">
              <w:rPr>
                <w:rFonts w:cs="Wiener Melange"/>
                <w:bCs/>
                <w:szCs w:val="20"/>
              </w:rPr>
              <w:t>nnendaten</w:t>
            </w:r>
          </w:p>
          <w:p w:rsidR="00DD3E43" w:rsidRPr="007A585F" w:rsidRDefault="00DD3E43" w:rsidP="00DD3E43">
            <w:pPr>
              <w:spacing w:after="160" w:line="259" w:lineRule="auto"/>
              <w:ind w:left="1440"/>
              <w:rPr>
                <w:rFonts w:cs="Wiener Melange"/>
                <w:bCs/>
                <w:szCs w:val="20"/>
              </w:rPr>
            </w:pPr>
          </w:p>
          <w:p w:rsidR="009E726A" w:rsidRDefault="009E726A" w:rsidP="009E726A">
            <w:pPr>
              <w:numPr>
                <w:ilvl w:val="0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lastRenderedPageBreak/>
              <w:t xml:space="preserve">Koordination der </w:t>
            </w:r>
            <w:r>
              <w:rPr>
                <w:rFonts w:cs="Wiener Melange"/>
                <w:bCs/>
                <w:szCs w:val="20"/>
              </w:rPr>
              <w:t>patient*i</w:t>
            </w:r>
            <w:r w:rsidRPr="007A585F">
              <w:rPr>
                <w:rFonts w:cs="Wiener Melange"/>
                <w:bCs/>
                <w:szCs w:val="20"/>
              </w:rPr>
              <w:t>nnenbezogenen Terminplanungen</w:t>
            </w:r>
          </w:p>
          <w:p w:rsidR="009E726A" w:rsidRPr="007A585F" w:rsidRDefault="009E726A" w:rsidP="009E726A">
            <w:pPr>
              <w:numPr>
                <w:ilvl w:val="0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t>Aushändigung von Info</w:t>
            </w:r>
            <w:r>
              <w:rPr>
                <w:rFonts w:cs="Wiener Melange"/>
                <w:bCs/>
                <w:szCs w:val="20"/>
              </w:rPr>
              <w:t>rmationsunterlagen für PatientI</w:t>
            </w:r>
            <w:r w:rsidRPr="007A585F">
              <w:rPr>
                <w:rFonts w:cs="Wiener Melange"/>
                <w:bCs/>
                <w:szCs w:val="20"/>
              </w:rPr>
              <w:t>nnen</w:t>
            </w:r>
          </w:p>
          <w:p w:rsidR="009E726A" w:rsidRPr="007A585F" w:rsidRDefault="009E726A" w:rsidP="009E726A">
            <w:pPr>
              <w:numPr>
                <w:ilvl w:val="0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t>Tätigkeiten für den Behandlungsprozess &amp; Befundmanagement:</w:t>
            </w:r>
          </w:p>
          <w:p w:rsidR="009E726A" w:rsidRPr="007A585F" w:rsidRDefault="009E726A" w:rsidP="009E726A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t>Befu</w:t>
            </w:r>
            <w:r>
              <w:rPr>
                <w:rFonts w:cs="Wiener Melange"/>
                <w:bCs/>
                <w:szCs w:val="20"/>
              </w:rPr>
              <w:t>nde vorbereiten und ausdrucken</w:t>
            </w:r>
          </w:p>
          <w:p w:rsidR="009E726A" w:rsidRDefault="009E726A" w:rsidP="009E726A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F7E73">
              <w:rPr>
                <w:rFonts w:cs="Wiener Melange"/>
                <w:bCs/>
                <w:szCs w:val="20"/>
              </w:rPr>
              <w:t>Ablegen der Befunde nach Vidierung des ärztlichen Personals</w:t>
            </w:r>
          </w:p>
          <w:p w:rsidR="009E726A" w:rsidRPr="00AF7E73" w:rsidRDefault="009E726A" w:rsidP="009E726A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F7E73">
              <w:rPr>
                <w:rFonts w:cs="Wiener Melange"/>
                <w:bCs/>
                <w:szCs w:val="20"/>
              </w:rPr>
              <w:t>Erfassung von Leistungen und Diagnosen nach ärztlicher Anweisung</w:t>
            </w:r>
          </w:p>
          <w:p w:rsidR="009E726A" w:rsidRPr="00986CA4" w:rsidRDefault="009E726A" w:rsidP="00986CA4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t>Fertigen von ambulanten Befunden, eJournal-Einträgen oder Ambulanzbriefen</w:t>
            </w:r>
          </w:p>
          <w:p w:rsidR="00063A6C" w:rsidRDefault="00063A6C" w:rsidP="00063A6C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</w:rPr>
            </w:pPr>
            <w:r>
              <w:rPr>
                <w:rFonts w:cs="Wiener Melange"/>
                <w:b/>
                <w:bCs/>
              </w:rPr>
              <w:t>Organisatorische Tätigkeiten</w:t>
            </w:r>
          </w:p>
          <w:p w:rsidR="006105C5" w:rsidRPr="00DD3E43" w:rsidRDefault="006105C5" w:rsidP="00DD3E43">
            <w:pPr>
              <w:numPr>
                <w:ilvl w:val="0"/>
                <w:numId w:val="1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DD3E43">
              <w:rPr>
                <w:rFonts w:ascii="Lucida Sans Unicode" w:hAnsi="Lucida Sans Unicode" w:cs="Lucida Sans Unicode"/>
                <w:bCs/>
                <w:szCs w:val="20"/>
              </w:rPr>
              <w:t>Systemerhaltende Bürotätigkeiten:</w:t>
            </w:r>
          </w:p>
          <w:p w:rsidR="006105C5" w:rsidRPr="00DD3E43" w:rsidRDefault="006105C5" w:rsidP="00DD3E43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D3E43">
              <w:rPr>
                <w:rFonts w:cs="Wiener Melange"/>
                <w:bCs/>
                <w:szCs w:val="20"/>
              </w:rPr>
              <w:t>Auskunft erteilen und Weiterleitung von Anfragen</w:t>
            </w:r>
          </w:p>
          <w:p w:rsidR="006105C5" w:rsidRPr="00DD3E43" w:rsidRDefault="006105C5" w:rsidP="00DD3E43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D3E43">
              <w:rPr>
                <w:rFonts w:cs="Wiener Melange"/>
                <w:bCs/>
                <w:szCs w:val="20"/>
              </w:rPr>
              <w:t>Kopierarbeiten für die Ambulanz</w:t>
            </w:r>
          </w:p>
          <w:p w:rsidR="006105C5" w:rsidRPr="00DD3E43" w:rsidRDefault="006105C5" w:rsidP="00DD3E43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D3E43">
              <w:rPr>
                <w:rFonts w:cs="Wiener Melange"/>
                <w:bCs/>
                <w:szCs w:val="20"/>
              </w:rPr>
              <w:t>Telefonkommunikation</w:t>
            </w:r>
          </w:p>
          <w:p w:rsidR="006105C5" w:rsidRPr="00DD3E43" w:rsidRDefault="006105C5" w:rsidP="00DD3E43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D3E43">
              <w:rPr>
                <w:rFonts w:cs="Wiener Melange"/>
                <w:bCs/>
                <w:szCs w:val="20"/>
              </w:rPr>
              <w:t>Erledigung diverser Anfragen von Behörden, Versicherungen, etc.</w:t>
            </w:r>
          </w:p>
          <w:p w:rsidR="006105C5" w:rsidRPr="00DD3E43" w:rsidRDefault="006105C5" w:rsidP="00DD3E43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D3E43">
              <w:rPr>
                <w:rFonts w:cs="Wiener Melange"/>
                <w:bCs/>
                <w:szCs w:val="20"/>
              </w:rPr>
              <w:t>Post-Weiterleitung, Post-Bearbeitung</w:t>
            </w:r>
          </w:p>
          <w:p w:rsidR="006105C5" w:rsidRPr="00DD3E43" w:rsidRDefault="006105C5" w:rsidP="00DD3E43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D3E43">
              <w:rPr>
                <w:rFonts w:cs="Wiener Melange"/>
                <w:bCs/>
                <w:szCs w:val="20"/>
              </w:rPr>
              <w:t>Meldung und Organisation von Maßnahmen bei Schadensfällen, Störmeldungen und Reparaturen</w:t>
            </w:r>
          </w:p>
          <w:p w:rsidR="00DD3E43" w:rsidRPr="00986CA4" w:rsidRDefault="006105C5" w:rsidP="00986CA4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D3E43">
              <w:rPr>
                <w:rFonts w:cs="Wiener Melange"/>
                <w:bCs/>
                <w:szCs w:val="20"/>
              </w:rPr>
              <w:t>Verantwortung für den reibungslosen Betrieb diverser Bürogeräte (Kopierer, FAX, PC, etc.)</w:t>
            </w:r>
          </w:p>
          <w:p w:rsidR="006105C5" w:rsidRPr="007A585F" w:rsidRDefault="006105C5" w:rsidP="006105C5">
            <w:pPr>
              <w:numPr>
                <w:ilvl w:val="0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t>Bestellwesen:</w:t>
            </w:r>
          </w:p>
          <w:p w:rsidR="006105C5" w:rsidRPr="007A585F" w:rsidRDefault="006105C5" w:rsidP="006105C5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t>Anforderung und Bereitstellung sämtlicher Büromaterialien</w:t>
            </w:r>
          </w:p>
          <w:p w:rsidR="006105C5" w:rsidRPr="007A585F" w:rsidRDefault="006105C5" w:rsidP="006105C5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t>Anfragen im SSC Einkauf bezüglich spezieller Artikel</w:t>
            </w:r>
          </w:p>
          <w:p w:rsidR="006105C5" w:rsidRPr="00BB4333" w:rsidRDefault="006105C5" w:rsidP="006105C5">
            <w:pPr>
              <w:numPr>
                <w:ilvl w:val="1"/>
                <w:numId w:val="1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7A585F">
              <w:rPr>
                <w:rFonts w:cs="Wiener Melange"/>
                <w:bCs/>
                <w:szCs w:val="20"/>
              </w:rPr>
              <w:t>Mitwirkung bei der Materialanforderung</w:t>
            </w:r>
          </w:p>
          <w:p w:rsidR="006105C5" w:rsidRDefault="006105C5" w:rsidP="00063A6C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</w:rPr>
            </w:pPr>
          </w:p>
          <w:p w:rsidR="00CC2BC4" w:rsidRPr="001921D9" w:rsidRDefault="00CC2BC4" w:rsidP="00CC2BC4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</w:rPr>
            </w:pPr>
            <w:r w:rsidRPr="001921D9">
              <w:rPr>
                <w:rFonts w:cs="Wiener Melange"/>
                <w:b/>
                <w:bCs/>
              </w:rPr>
              <w:t xml:space="preserve">Sonstige Aufgaben: </w:t>
            </w:r>
          </w:p>
          <w:p w:rsidR="00DD3E43" w:rsidRPr="00986CA4" w:rsidRDefault="00CC2BC4" w:rsidP="00986CA4">
            <w:pPr>
              <w:numPr>
                <w:ilvl w:val="0"/>
                <w:numId w:val="1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1921D9">
              <w:rPr>
                <w:rFonts w:cs="Wiener Melange"/>
                <w:bCs/>
                <w:szCs w:val="20"/>
              </w:rPr>
              <w:t>Projektar</w:t>
            </w:r>
            <w:r w:rsidR="00986CA4">
              <w:rPr>
                <w:rFonts w:cs="Wiener Melange"/>
                <w:bCs/>
                <w:szCs w:val="20"/>
              </w:rPr>
              <w:t>beiten, Mitwirkung bei Projekten</w:t>
            </w:r>
            <w:bookmarkStart w:id="0" w:name="_GoBack"/>
            <w:bookmarkEnd w:id="0"/>
          </w:p>
          <w:p w:rsidR="00BF4E83" w:rsidRPr="00E66AD4" w:rsidRDefault="00BF4E83" w:rsidP="0041202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 w:rsidRPr="00E66AD4">
              <w:rPr>
                <w:rFonts w:cs="Wiener Melange"/>
                <w:bCs/>
                <w:szCs w:val="20"/>
              </w:rPr>
              <w:t>Falls zutreffend ankreuzen:</w:t>
            </w:r>
          </w:p>
          <w:p w:rsidR="00BF4E83" w:rsidRPr="00E66AD4" w:rsidRDefault="00986CA4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83" w:rsidRPr="00E66AD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BF4E83" w:rsidRPr="00E66AD4">
              <w:rPr>
                <w:rFonts w:cs="Wiener Melange"/>
                <w:bCs/>
                <w:sz w:val="20"/>
                <w:szCs w:val="20"/>
              </w:rPr>
              <w:t xml:space="preserve">  Die </w:t>
            </w:r>
            <w:proofErr w:type="spellStart"/>
            <w:r w:rsidR="00BF4E83" w:rsidRPr="00E66AD4">
              <w:rPr>
                <w:rFonts w:cs="Wiener Melange"/>
                <w:bCs/>
                <w:sz w:val="20"/>
                <w:szCs w:val="20"/>
              </w:rPr>
              <w:t>stelleninhabende</w:t>
            </w:r>
            <w:proofErr w:type="spellEnd"/>
            <w:r w:rsidR="00BF4E83" w:rsidRPr="00E66AD4">
              <w:rPr>
                <w:rFonts w:cs="Wiener Melange"/>
                <w:bCs/>
                <w:sz w:val="20"/>
                <w:szCs w:val="20"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BF4E83" w:rsidRPr="00E66AD4" w:rsidRDefault="00BF4E83" w:rsidP="004120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:rsidR="00BF4E83" w:rsidRPr="00E66AD4" w:rsidRDefault="00BF4E83" w:rsidP="00BF4E83">
      <w:pPr>
        <w:rPr>
          <w:rFonts w:cs="Wiener Melange"/>
          <w:szCs w:val="20"/>
        </w:rPr>
      </w:pPr>
    </w:p>
    <w:p w:rsidR="00BF4E83" w:rsidRPr="00E66AD4" w:rsidRDefault="00BF4E83" w:rsidP="00BF4E83">
      <w:pPr>
        <w:rPr>
          <w:rFonts w:cs="Wiener Melange"/>
        </w:rPr>
      </w:pPr>
    </w:p>
    <w:p w:rsidR="009B5C27" w:rsidRDefault="009B5C27"/>
    <w:sectPr w:rsidR="009B5C27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85" w:rsidRDefault="00496E6E">
      <w:pPr>
        <w:spacing w:after="0" w:line="240" w:lineRule="auto"/>
      </w:pPr>
      <w:r>
        <w:separator/>
      </w:r>
    </w:p>
  </w:endnote>
  <w:endnote w:type="continuationSeparator" w:id="0">
    <w:p w:rsidR="00E15785" w:rsidRDefault="0049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843E86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4482D82E" wp14:editId="6AAC33A0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AT"/>
      </w:rPr>
      <w:tab/>
    </w:r>
    <w:r>
      <w:t>Stand 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843E86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6B4575F0" wp14:editId="62CA58D8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  <w:lang w:val="de-AT"/>
      </w:rPr>
      <w:tab/>
    </w:r>
    <w:r>
      <w:t>Stand 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85" w:rsidRDefault="00496E6E">
      <w:pPr>
        <w:spacing w:after="0" w:line="240" w:lineRule="auto"/>
      </w:pPr>
      <w:r>
        <w:separator/>
      </w:r>
    </w:p>
  </w:footnote>
  <w:footnote w:type="continuationSeparator" w:id="0">
    <w:p w:rsidR="00E15785" w:rsidRDefault="0049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843E86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986CA4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843E86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986CA4" w:rsidRPr="00986CA4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986CA4" w:rsidRPr="00986CA4">
        <w:rPr>
          <w:rStyle w:val="Seitenzahl"/>
          <w:rFonts w:asciiTheme="minorHAnsi" w:hAnsiTheme="minorHAnsi"/>
          <w:noProof/>
          <w:szCs w:val="20"/>
          <w:lang w:val="de-DE"/>
        </w:rPr>
        <w:t>4</w:t>
      </w:r>
    </w:fldSimple>
  </w:p>
  <w:p w:rsidR="00F2418B" w:rsidRPr="00D02BB7" w:rsidRDefault="00843E86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843E86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5AB"/>
    <w:multiLevelType w:val="hybridMultilevel"/>
    <w:tmpl w:val="5420D70C"/>
    <w:lvl w:ilvl="0" w:tplc="6F4E6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516BA"/>
    <w:multiLevelType w:val="hybridMultilevel"/>
    <w:tmpl w:val="3892A1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61DF0"/>
    <w:multiLevelType w:val="hybridMultilevel"/>
    <w:tmpl w:val="EA0ED3C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3"/>
    <w:rsid w:val="00063A6C"/>
    <w:rsid w:val="00072E16"/>
    <w:rsid w:val="003369E6"/>
    <w:rsid w:val="003F3670"/>
    <w:rsid w:val="00496E6E"/>
    <w:rsid w:val="004E18D5"/>
    <w:rsid w:val="006105C5"/>
    <w:rsid w:val="00620923"/>
    <w:rsid w:val="006B6276"/>
    <w:rsid w:val="006D5207"/>
    <w:rsid w:val="0078351E"/>
    <w:rsid w:val="00843E86"/>
    <w:rsid w:val="008441D0"/>
    <w:rsid w:val="00986CA4"/>
    <w:rsid w:val="009B5C27"/>
    <w:rsid w:val="009E726A"/>
    <w:rsid w:val="00A22DF1"/>
    <w:rsid w:val="00A25924"/>
    <w:rsid w:val="00A335FC"/>
    <w:rsid w:val="00A36A73"/>
    <w:rsid w:val="00B813EB"/>
    <w:rsid w:val="00BD6EED"/>
    <w:rsid w:val="00BD7DA5"/>
    <w:rsid w:val="00BF4E83"/>
    <w:rsid w:val="00CC08A8"/>
    <w:rsid w:val="00CC2BC4"/>
    <w:rsid w:val="00CE22FB"/>
    <w:rsid w:val="00D65628"/>
    <w:rsid w:val="00DD3E43"/>
    <w:rsid w:val="00E15785"/>
    <w:rsid w:val="00E245BE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11DB"/>
  <w15:chartTrackingRefBased/>
  <w15:docId w15:val="{28843F85-2472-45EF-9217-24202FA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4E83"/>
    <w:pPr>
      <w:spacing w:after="200" w:line="264" w:lineRule="auto"/>
    </w:pPr>
    <w:rPr>
      <w:rFonts w:ascii="Wiener Melange" w:hAnsi="Wiener Melange"/>
      <w:color w:val="000000" w:themeColor="text1"/>
      <w:sz w:val="20"/>
      <w:szCs w:val="24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4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4E83"/>
    <w:rPr>
      <w:rFonts w:ascii="Wiener Melange" w:hAnsi="Wiener Melange"/>
      <w:color w:val="000000" w:themeColor="text1"/>
      <w:sz w:val="20"/>
      <w:szCs w:val="24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BF4E83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BF4E83"/>
    <w:rPr>
      <w:rFonts w:ascii="Wiener Melange" w:hAnsi="Wiener Melange"/>
      <w:color w:val="000000" w:themeColor="text1"/>
      <w:sz w:val="13"/>
      <w:szCs w:val="24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BF4E83"/>
  </w:style>
  <w:style w:type="paragraph" w:styleId="Listenabsatz">
    <w:name w:val="List Paragraph"/>
    <w:basedOn w:val="Standard"/>
    <w:uiPriority w:val="1"/>
    <w:qFormat/>
    <w:rsid w:val="00BF4E83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9E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9E6"/>
    <w:rPr>
      <w:rFonts w:ascii="Segoe UI" w:hAnsi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AKH Wien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 Gabriela</dc:creator>
  <cp:keywords/>
  <dc:description/>
  <cp:lastModifiedBy>Adli Gabriela</cp:lastModifiedBy>
  <cp:revision>26</cp:revision>
  <cp:lastPrinted>2023-04-06T14:37:00Z</cp:lastPrinted>
  <dcterms:created xsi:type="dcterms:W3CDTF">2023-03-09T13:00:00Z</dcterms:created>
  <dcterms:modified xsi:type="dcterms:W3CDTF">2025-05-09T07:44:00Z</dcterms:modified>
</cp:coreProperties>
</file>