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33E5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2BFB0D6" w14:textId="1DA197B8" w:rsidR="004968DC" w:rsidRPr="00160935" w:rsidRDefault="00CC4B2D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A422F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8A422F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C589EE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EFB0A5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2A68695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ED4F283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982BE5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29D77E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E0DE88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69F714C" w14:textId="23831A7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A422F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4DCA35C5" w14:textId="14F38C33" w:rsidR="004968DC" w:rsidRPr="0009713C" w:rsidRDefault="008A422F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KILM</w:t>
                </w:r>
              </w:p>
            </w:sdtContent>
          </w:sdt>
          <w:p w14:paraId="617D9324" w14:textId="5237F032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8A422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Hämostaseologie und Akutprozess</w:t>
                </w:r>
              </w:sdtContent>
            </w:sdt>
          </w:p>
        </w:tc>
      </w:tr>
      <w:tr w:rsidR="00007232" w:rsidRPr="0009713C" w14:paraId="2F39334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7CD0F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0E729BE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13E7DE8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7192D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01B5710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13AC436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51839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F33074F" w14:textId="77777777" w:rsidR="00007232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ein Datum einzugeben.</w:t>
                </w:r>
              </w:p>
            </w:tc>
          </w:sdtContent>
        </w:sdt>
      </w:tr>
      <w:tr w:rsidR="00007232" w:rsidRPr="0009713C" w14:paraId="4345DCF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2A2C13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8DB9CB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C191A96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5A1DC6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4E6A69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A39C8F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5DE92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6ACE6F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322634F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ECB3614" w14:textId="1AA91114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497C95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3411EA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928690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35EBBEB7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440B1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0E918E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96C970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3047004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00490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5FE3D27" w14:textId="77777777" w:rsidR="004968DC" w:rsidRPr="0009713C" w:rsidRDefault="00CC4B2D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1EDD5462" w14:textId="52383EC4" w:rsidR="008A422F" w:rsidRDefault="008A422F" w:rsidP="008A422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ECKER Elisabeth Simone </w:t>
                </w:r>
              </w:p>
              <w:p w14:paraId="557CD011" w14:textId="7535752E" w:rsidR="004968DC" w:rsidRPr="0009713C" w:rsidRDefault="00CC4B2D" w:rsidP="008A422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007232" w:rsidRPr="0009713C" w14:paraId="0711223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EE29769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45D75509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0E61574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45D20584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52A74E4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68D323C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7F9326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759D73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CA341C3" w14:textId="255E170E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A422F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6E1EA05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8751D7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E0F26F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657404D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1C4AB100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27F5251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F887F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C84126D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31C3AC53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3AB6C5F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10D672F3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0E04874F" w14:textId="32E1F3BB" w:rsidR="004968DC" w:rsidRPr="0009713C" w:rsidRDefault="008A422F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5EC7898F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2959B02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29BC92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2D80BE0D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9207107E494B428BB3C3839B22D3FCD7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4C566958" w14:textId="77777777" w:rsidR="008A422F" w:rsidRPr="008A422F" w:rsidRDefault="008A422F" w:rsidP="008A422F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2A1423B8" w14:textId="77777777" w:rsidR="008A422F" w:rsidRPr="008A422F" w:rsidRDefault="008A422F" w:rsidP="008A422F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Berufsgruppen, Hospitant*innen</w:t>
                    </w:r>
                  </w:p>
                  <w:p w14:paraId="61AB2002" w14:textId="77777777" w:rsidR="008A422F" w:rsidRPr="008A422F" w:rsidRDefault="008A422F" w:rsidP="008A422F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7CF7E894" w14:textId="77777777" w:rsidR="008A422F" w:rsidRPr="008A422F" w:rsidRDefault="008A422F" w:rsidP="008A422F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Verwaltungsdienst, Externe Professionist*innen, Hol- und Bringdienste, Hausarbeiter*innen, Reinigungsdienste</w:t>
                    </w:r>
                  </w:p>
                  <w:p w14:paraId="4DA27FA2" w14:textId="77777777" w:rsidR="008A422F" w:rsidRPr="008A422F" w:rsidRDefault="008A422F" w:rsidP="008A422F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6E074C14" w14:textId="77777777" w:rsidR="008A422F" w:rsidRPr="008A422F" w:rsidRDefault="008A422F" w:rsidP="008A422F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3F07CD3F" w14:textId="28FEA07D" w:rsidR="004968DC" w:rsidRPr="0009713C" w:rsidRDefault="008A422F" w:rsidP="008A422F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8A422F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7357994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0C849F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ECB9673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BF56E0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2A15C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35C89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01E1CD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E453F8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A23FE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787A185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F05C8C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96C74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18A47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0E8AE1E" w14:textId="083D18F0" w:rsidR="004968DC" w:rsidRPr="0009713C" w:rsidRDefault="008A422F" w:rsidP="008A422F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</w:tr>
      <w:tr w:rsidR="004968DC" w:rsidRPr="0009713C" w14:paraId="380AE79E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0CFE6D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2D6DDE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D480DAA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5645B0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60447E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5DF7E7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40FF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18A7511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C50CF7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04105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8F2F9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C7214D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33B91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68073534"/>
                  <w:placeholder>
                    <w:docPart w:val="B394DC1CBE5E44F78CC52EA657022C42"/>
                  </w:placeholder>
                </w:sdtPr>
                <w:sdtEndPr/>
                <w:sdtContent>
                  <w:p w14:paraId="09717A33" w14:textId="77777777" w:rsidR="008A422F" w:rsidRPr="008A422F" w:rsidRDefault="008A422F" w:rsidP="008A422F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A422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  <w:p w14:paraId="725044F3" w14:textId="6E3457E4" w:rsidR="004968DC" w:rsidRPr="0009713C" w:rsidRDefault="00CC4B2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4968DC" w:rsidRPr="0009713C" w14:paraId="22DBE82C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F956E1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904725684"/>
                  <w:placeholder>
                    <w:docPart w:val="FDFBA95476B14731AEC1AB28BF9CC5F7"/>
                  </w:placeholder>
                </w:sdtPr>
                <w:sdtEndPr/>
                <w:sdtContent>
                  <w:p w14:paraId="606FC756" w14:textId="2FAEB0FD" w:rsidR="008A422F" w:rsidRPr="008A422F" w:rsidRDefault="00CC4B2D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DZM</w:t>
                    </w:r>
                  </w:p>
                </w:sdtContent>
              </w:sdt>
              <w:p w14:paraId="72AE46B8" w14:textId="5F42A667" w:rsidR="004968DC" w:rsidRPr="0009713C" w:rsidRDefault="00CC4B2D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4968DC" w:rsidRPr="0009713C" w14:paraId="797D076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966A60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1FCC778" w14:textId="16A4ADF9" w:rsidR="004968DC" w:rsidRPr="0009713C" w:rsidRDefault="00CC4B2D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1341F2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2F0F7513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4C91FF3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7F7CF8C" w14:textId="77777777" w:rsidR="004968DC" w:rsidRPr="0009713C" w:rsidRDefault="00CC4B2D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8E1F20C" w14:textId="47F924F1" w:rsidR="004968DC" w:rsidRPr="008913EE" w:rsidRDefault="00CC4B2D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22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6BFDAF7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F0B3503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5630F429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E427B4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77FE1B4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600295E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E3E6F4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C3FC9E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231CAC8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F13BBE9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5B75B92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1319C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DCF8D66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E707A2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0B7D9E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1FDEE0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45D40BB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48892C8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517D6A9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536FFEBF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0A8CCCF1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569EEE13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A203568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0AD9CD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F66B794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729D69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BE8312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5B36018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D7A3CE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57F4F00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00667C0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20C705CC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E361CCF" w14:textId="039C3772" w:rsidR="008034CC" w:rsidRDefault="00CC4B2D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2B9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CFBDF6E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FB9B28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40DD5D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806810084"/>
                  <w:placeholder>
                    <w:docPart w:val="9EE18D53F7864BEDAD266791584B88D8"/>
                  </w:placeholder>
                </w:sdtPr>
                <w:sdtEndPr/>
                <w:sdtContent>
                  <w:p w14:paraId="49729B86" w14:textId="77777777" w:rsidR="008A422F" w:rsidRPr="008A422F" w:rsidRDefault="008A422F" w:rsidP="008A422F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4CC53247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4426BC63" w14:textId="77777777" w:rsidR="008A422F" w:rsidRPr="008A422F" w:rsidRDefault="008A422F" w:rsidP="008A422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1D15FFB4" w14:textId="77777777" w:rsidR="008A422F" w:rsidRPr="008A422F" w:rsidRDefault="008A422F" w:rsidP="008A422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6FFF58C8" w14:textId="77777777" w:rsidR="008A422F" w:rsidRPr="008A422F" w:rsidRDefault="008A422F" w:rsidP="008A422F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31FDD9EF" w14:textId="77777777" w:rsidR="008A422F" w:rsidRPr="008A422F" w:rsidRDefault="008A422F" w:rsidP="008A422F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29E613D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410562F0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Patient*innenidentifikation und Probenidentifikation</w:t>
                    </w:r>
                  </w:p>
                  <w:p w14:paraId="06B15BBF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5D195799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Patient*inneninformation/Patient*innenberatung </w:t>
                    </w:r>
                  </w:p>
                  <w:p w14:paraId="30425EAD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7D36E15E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Spezielle Blutabnahme/Probengewinnung</w:t>
                    </w:r>
                  </w:p>
                  <w:p w14:paraId="3D70E123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2E79DDA6" w14:textId="77777777" w:rsidR="008A422F" w:rsidRPr="008A422F" w:rsidRDefault="008A422F" w:rsidP="008A422F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1438EC4B" w14:textId="77777777" w:rsidR="008A422F" w:rsidRPr="008A422F" w:rsidRDefault="008A422F" w:rsidP="008A422F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6CDBB8E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7DA12D45" w14:textId="77777777" w:rsidR="008A422F" w:rsidRPr="008A422F" w:rsidRDefault="008A422F" w:rsidP="008A422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2B52A57B" w14:textId="77777777" w:rsidR="008A422F" w:rsidRPr="008A422F" w:rsidRDefault="008A422F" w:rsidP="008A422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Erkennen von methoden-, probenspezifischen Störfaktoren und patient*innenbezogenen Einflussfaktoren und adäquater Umgang mit diesen Faktoren im Prozess </w:t>
                    </w:r>
                  </w:p>
                  <w:p w14:paraId="1CA32B70" w14:textId="77777777" w:rsidR="008A422F" w:rsidRPr="008A422F" w:rsidRDefault="008A422F" w:rsidP="008A422F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3AC633AA" w14:textId="77777777" w:rsidR="008A422F" w:rsidRPr="008A422F" w:rsidRDefault="008A422F" w:rsidP="008A422F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0B8E1A3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2FB52519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535D05B9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32B17BA6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5DE1694B" w14:textId="77777777" w:rsidR="008A422F" w:rsidRPr="008A422F" w:rsidRDefault="008A422F" w:rsidP="008A422F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Im Bedarfsfall weitere Versorgung von Patient*innen nach der Untersuchung</w:t>
                    </w:r>
                  </w:p>
                  <w:p w14:paraId="2B9141DB" w14:textId="77777777" w:rsidR="008A422F" w:rsidRPr="008A422F" w:rsidRDefault="008A422F" w:rsidP="008A422F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7E983FB4" w14:textId="77777777" w:rsidR="008A422F" w:rsidRPr="008A422F" w:rsidRDefault="008A422F" w:rsidP="008A422F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1D0D1BB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Qualitätskontrolle/Qualitätssicherung/Patient*innensicherheit:</w:t>
                    </w:r>
                  </w:p>
                  <w:p w14:paraId="330AB7CB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3D39BDD0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6B33B0F2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391832B2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705D9706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177C281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Patient*innensicherheit</w:t>
                    </w:r>
                  </w:p>
                  <w:p w14:paraId="7A6DBC7B" w14:textId="77777777" w:rsidR="008A422F" w:rsidRPr="008A422F" w:rsidRDefault="008A422F" w:rsidP="008A422F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14:paraId="5EE4B0EB" w14:textId="77777777" w:rsidR="008A422F" w:rsidRPr="008A422F" w:rsidRDefault="008A422F" w:rsidP="008A422F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664197E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Bereichsspezifische Patient/Innen bezogene Basisaufgaben:</w:t>
                    </w:r>
                  </w:p>
                  <w:p w14:paraId="49329C63" w14:textId="77777777" w:rsidR="008A422F" w:rsidRPr="008A422F" w:rsidRDefault="008A422F" w:rsidP="008A422F">
                    <w:pPr>
                      <w:ind w:left="792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5A662D9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Eine Erfüllung der Aufgaben wird nach Beendigung der Einschulungszeit - siehe lnhalte der gültigen Schulungspläne in Q-Matis - bzw. nach dem gültigen Medizinprodukte - Gesetz angestrebt. Nach Beendigung der Einschulungszeit ist die Mitarbeiterin/der Mitarbeiter befugt und kompetent, die ihr/ihm übertragenen Aufgaben des jeweiligen Arbeitsplatzes laut den geltenden Arbeits- und Organisations-SOPs zu übernehmen. Im Folgenden werden die derzeit wesentlichen Arbeitsplatz-SOPs aufgezählt (eine Erweiterung der fachspezifischen Einschulung erfolgt bei Bedarf und nach Rücksprache mit der Mitarbeiterin/ dem Mitarbeiter):</w:t>
                    </w:r>
                  </w:p>
                  <w:p w14:paraId="4B2AF35A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after="200"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</w:p>
                  <w:p w14:paraId="49C69957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             </w:t>
                    </w: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>Arbeitsplatz -  SOPs (siehe auch Q-Matis) Gerinnung Routine, Spezialbereich GST/TST und</w:t>
                    </w:r>
                  </w:p>
                  <w:p w14:paraId="62F569AF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              Hämostaseologie Akutprozess, sowie weitere Arbeitsplatz - SOPs  ( Hämatologie, Corelabor): </w:t>
                    </w:r>
                  </w:p>
                  <w:p w14:paraId="7BE4388F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  <w:t xml:space="preserve">              </w:t>
                    </w: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 xml:space="preserve"> je nach Einschulungsunterlagen/ Kompetenzmatrix</w:t>
                    </w:r>
                  </w:p>
                  <w:p w14:paraId="7D5ACBEB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  <w:lang w:eastAsia="de-AT"/>
                      </w:rPr>
                    </w:pPr>
                  </w:p>
                  <w:p w14:paraId="1F4DEDE2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64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Routine STA MAX 2 - SOP 579</w:t>
                    </w:r>
                  </w:p>
                  <w:p w14:paraId="0BABC628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Ambulanzlabor Gerinnung - SOP 594</w:t>
                    </w:r>
                  </w:p>
                  <w:p w14:paraId="57DD91D8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Multiplate - SOP 9881</w:t>
                    </w:r>
                  </w:p>
                  <w:p w14:paraId="6A30F6D7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Zymutest JIA IgG – SOP 11754</w:t>
                    </w:r>
                  </w:p>
                  <w:p w14:paraId="737A7B1B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CS-5100 – SOP 9923</w:t>
                    </w:r>
                  </w:p>
                  <w:p w14:paraId="3CD1B551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GST STA-R Max2 – SOP 1302</w:t>
                    </w:r>
                  </w:p>
                  <w:p w14:paraId="5425BDAA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MOLIS EDV – SOP 1187</w:t>
                    </w:r>
                  </w:p>
                  <w:p w14:paraId="46EA0969" w14:textId="77777777" w:rsidR="008A422F" w:rsidRPr="008A422F" w:rsidRDefault="008A422F" w:rsidP="008A422F">
                    <w:pPr>
                      <w:numPr>
                        <w:ilvl w:val="0"/>
                        <w:numId w:val="20"/>
                      </w:numPr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Nachbearbeitung und Wiederholkriterien - SOP 6724</w:t>
                    </w:r>
                  </w:p>
                  <w:p w14:paraId="1B77D524" w14:textId="77777777" w:rsidR="008A422F" w:rsidRPr="008A422F" w:rsidRDefault="008A422F" w:rsidP="008A422F">
                    <w:pPr>
                      <w:spacing w:line="240" w:lineRule="auto"/>
                      <w:ind w:left="720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5F38914E" w14:textId="77777777" w:rsidR="008A422F" w:rsidRPr="008A422F" w:rsidRDefault="008A422F" w:rsidP="008A422F">
                    <w:pPr>
                      <w:spacing w:line="240" w:lineRule="auto"/>
                      <w:ind w:left="720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182B4544" w14:textId="77777777" w:rsidR="008A422F" w:rsidRPr="008A422F" w:rsidRDefault="008A422F" w:rsidP="008A422F">
                    <w:pPr>
                      <w:spacing w:line="240" w:lineRule="auto"/>
                      <w:ind w:left="765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</w:p>
                  <w:p w14:paraId="4F0CF2B5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Administration im Akutlabor - SOP 1875</w:t>
                    </w:r>
                  </w:p>
                  <w:p w14:paraId="3EC7DBA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Geräteausfall - SOP 1757</w:t>
                    </w:r>
                  </w:p>
                  <w:p w14:paraId="14425D9A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Lebensbedrohliche Werte - SOP 1495</w:t>
                    </w:r>
                  </w:p>
                  <w:p w14:paraId="510D9ECE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Probenannahme (Nacht) Akutlabor - SOP 626</w:t>
                    </w:r>
                  </w:p>
                  <w:p w14:paraId="12923814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Osmometer/KOD - SOP 618</w:t>
                    </w:r>
                  </w:p>
                  <w:p w14:paraId="0E7E18AE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Akut Influenza - SOP 2066</w:t>
                    </w:r>
                  </w:p>
                  <w:p w14:paraId="168594A5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Blutkulturflaschen - SOP 6741</w:t>
                    </w:r>
                  </w:p>
                  <w:p w14:paraId="1DA431B8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COBAS 8000 Akutstraße - SOP 2352 - Grundkenntnisse</w:t>
                    </w:r>
                  </w:p>
                  <w:p w14:paraId="3F14270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COBAS 6000 Medikamente und Drogen - SOP 2471 - Grundkenntnisse</w:t>
                    </w:r>
                  </w:p>
                  <w:p w14:paraId="032A0074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Hämatologie/Blutbild/ Spezifikation Akutbereich -SOP 619 – Grundkenntnisse</w:t>
                    </w:r>
                  </w:p>
                  <w:p w14:paraId="7D600B7F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Liquor - Akutlabor - SOP 627 – Grundkenntnisse</w:t>
                    </w:r>
                  </w:p>
                  <w:p w14:paraId="68A61188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E2, LH, PRL, AFP, ß-HCG Kurzanleitung Akutstraße - SOP 3590 - Grundkenntnisse</w:t>
                    </w:r>
                  </w:p>
                  <w:p w14:paraId="45FB6BB1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Blutgase Akutlabor - SOP 9951</w:t>
                    </w:r>
                  </w:p>
                  <w:p w14:paraId="595F449C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after="200" w:line="240" w:lineRule="auto"/>
                      <w:ind w:left="2160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 </w:t>
                    </w:r>
                  </w:p>
                  <w:p w14:paraId="36D7F04F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8A422F">
                      <w:rPr>
                        <w:rFonts w:ascii="Calibri" w:eastAsia="Calibri" w:hAnsi="Calibri" w:cs="Calibri"/>
                        <w:color w:val="000000"/>
                        <w:szCs w:val="20"/>
                        <w:lang w:val="es-ES"/>
                      </w:rPr>
                      <w:t xml:space="preserve">          </w:t>
                    </w:r>
                    <w:r w:rsidRPr="008A422F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>Organisations -  SOPs (siehe auch Q-Matis) Gerinnung Routine, Spezialbereich GST/TST und</w:t>
                    </w:r>
                  </w:p>
                  <w:p w14:paraId="152AE629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          Hämostaseologie Akutprozess , sowie weitere Organisations- SOPs  ( Hämatologie, Corelabor):</w:t>
                    </w:r>
                  </w:p>
                  <w:p w14:paraId="29CC761B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color w:val="000000"/>
                        <w:szCs w:val="20"/>
                        <w:lang w:val="es-ES"/>
                      </w:rPr>
                      <w:t xml:space="preserve">       </w:t>
                    </w:r>
                    <w:r w:rsidRPr="008A422F">
                      <w:rPr>
                        <w:rFonts w:ascii="Wiener Melange" w:eastAsia="Calibri" w:hAnsi="Wiener Melange" w:cs="Wiener Melange"/>
                        <w:color w:val="000000"/>
                        <w:szCs w:val="20"/>
                        <w:lang w:val="es-ES"/>
                      </w:rPr>
                      <w:t xml:space="preserve"> </w:t>
                    </w:r>
                  </w:p>
                  <w:p w14:paraId="23DBC107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Hygieneplan für das Gerinnungslabor + Ambulanzen – SOP 1274</w:t>
                    </w:r>
                  </w:p>
                  <w:p w14:paraId="4088ED81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Kurzfassung der verwendeten Reagenzien, Kalibratoren und Kontrollen in der Gerinnung – SOP 6727</w:t>
                    </w:r>
                  </w:p>
                  <w:p w14:paraId="600C3E09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Diensthabender Arzt Gerinnung – SOP 637</w:t>
                    </w:r>
                  </w:p>
                  <w:p w14:paraId="50B4C6BF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EDV- Ausfallskonzept für Routine Gerinnung – SOP 1294</w:t>
                    </w:r>
                  </w:p>
                  <w:p w14:paraId="4239614E" w14:textId="77777777" w:rsidR="008A422F" w:rsidRPr="008A422F" w:rsidRDefault="008A422F" w:rsidP="008A422F">
                    <w:pPr>
                      <w:numPr>
                        <w:ilvl w:val="0"/>
                        <w:numId w:val="22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Parameterliste Gerinnung – SOP 582</w:t>
                    </w:r>
                  </w:p>
                  <w:p w14:paraId="2E56D7F6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4A7BE0D" w14:textId="77777777" w:rsidR="008A422F" w:rsidRPr="008A422F" w:rsidRDefault="008A422F" w:rsidP="008A422F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232CFB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Notfallmonitor - 1267</w:t>
                    </w:r>
                  </w:p>
                  <w:p w14:paraId="325774E6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Totalausfall EDV im Akutlabor - SOP 1043</w:t>
                    </w:r>
                  </w:p>
                  <w:p w14:paraId="602C7817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Leitstelle Akutlabor - Administration - SOP 631</w:t>
                    </w:r>
                  </w:p>
                  <w:p w14:paraId="2507F0B6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Probenfluss Akutlabor - SOP 1046</w:t>
                    </w:r>
                  </w:p>
                  <w:p w14:paraId="3CAA2E3D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>MOLIS Anleitung Probenannahme Nacht- Akutbereich – SOP 6746</w:t>
                    </w:r>
                  </w:p>
                  <w:p w14:paraId="67BCB5DF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APA nicht anwesend - SOP 9953 </w:t>
                    </w:r>
                    <w:r w:rsidRPr="008A422F">
                      <w:rPr>
                        <w:rFonts w:ascii="Calibri" w:eastAsia="Calibri" w:hAnsi="Calibri" w:cs="Calibri"/>
                        <w:sz w:val="24"/>
                      </w:rPr>
                      <w:t xml:space="preserve">    </w:t>
                    </w:r>
                  </w:p>
                  <w:p w14:paraId="4D9A1270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spacing w:after="200" w:line="264" w:lineRule="auto"/>
                      <w:contextualSpacing/>
                      <w:jc w:val="both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  <w:t>Datenschutz KIMCL – SOP 24429</w:t>
                    </w:r>
                  </w:p>
                  <w:p w14:paraId="2AC23824" w14:textId="77777777" w:rsidR="008A422F" w:rsidRPr="008A422F" w:rsidRDefault="008A422F" w:rsidP="008A422F">
                    <w:pPr>
                      <w:numPr>
                        <w:ilvl w:val="0"/>
                        <w:numId w:val="21"/>
                      </w:numPr>
                      <w:autoSpaceDE w:val="0"/>
                      <w:autoSpaceDN w:val="0"/>
                      <w:adjustRightInd w:val="0"/>
                      <w:spacing w:after="200" w:line="240" w:lineRule="auto"/>
                      <w:contextualSpacing/>
                      <w:rPr>
                        <w:rFonts w:ascii="Calibri" w:eastAsia="Calibri" w:hAnsi="Calibri" w:cs="Calibri"/>
                        <w:sz w:val="24"/>
                        <w:szCs w:val="20"/>
                      </w:rPr>
                    </w:pPr>
                    <w:r w:rsidRPr="008A422F">
                      <w:rPr>
                        <w:rFonts w:ascii="Calibri" w:eastAsia="Calibri" w:hAnsi="Calibri" w:cs="Calibri"/>
                        <w:sz w:val="24"/>
                        <w:szCs w:val="20"/>
                      </w:rPr>
                      <w:t xml:space="preserve">Ausfall Akutbereich - SOP 2434 </w:t>
                    </w:r>
                  </w:p>
                  <w:p w14:paraId="77F094AB" w14:textId="77777777" w:rsidR="008A422F" w:rsidRPr="008A422F" w:rsidRDefault="008A422F" w:rsidP="008A422F">
                    <w:pPr>
                      <w:ind w:left="765"/>
                      <w:rPr>
                        <w:rFonts w:ascii="Wiener Melange" w:eastAsia="Calibri" w:hAnsi="Wiener Melange" w:cs="Wiener Melange"/>
                        <w:szCs w:val="20"/>
                        <w:lang w:eastAsia="de-AT"/>
                      </w:rPr>
                    </w:pPr>
                  </w:p>
                  <w:p w14:paraId="63844AEC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53B21AA" w14:textId="77777777" w:rsidR="008A422F" w:rsidRPr="008A422F" w:rsidRDefault="008A422F" w:rsidP="008A422F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2887601C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6C7ED47B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8AA695E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1C993090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3BE8CFFE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Mitarbeit bei betrieblichen Reorganisationsmaßnahmen und in Projekten</w:t>
                    </w:r>
                  </w:p>
                  <w:p w14:paraId="6D800848" w14:textId="77777777" w:rsidR="008A422F" w:rsidRPr="008A422F" w:rsidRDefault="008A422F" w:rsidP="008A422F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63CA9728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E15D409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56745CCC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4918DDF1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5A074C9A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651298EB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15815B92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1EA2AE9B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Fachgemäße Entsorgung von Proben und Abfall (Organe, Gewebepräparate,….)</w:t>
                    </w:r>
                  </w:p>
                  <w:p w14:paraId="62113D7C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4A709B55" w14:textId="77777777" w:rsidR="008A422F" w:rsidRPr="008A422F" w:rsidRDefault="008A422F" w:rsidP="008A422F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5D03EB30" w14:textId="77777777" w:rsidR="008A422F" w:rsidRPr="008A422F" w:rsidRDefault="008A422F" w:rsidP="008A422F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7A626C12" w14:textId="77777777" w:rsidR="008A422F" w:rsidRPr="008A422F" w:rsidRDefault="008A422F" w:rsidP="008A422F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CD8F45D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A235726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58D30B98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370A84D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03F562E6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77DFCB9F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F938A32" w14:textId="77777777" w:rsidR="008A422F" w:rsidRPr="008A422F" w:rsidRDefault="008A422F" w:rsidP="008A422F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3A298EAF" w14:textId="77777777" w:rsidR="008A422F" w:rsidRPr="008A422F" w:rsidRDefault="008A422F" w:rsidP="008A422F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753A657" w14:textId="77777777" w:rsidR="008A422F" w:rsidRPr="008A422F" w:rsidRDefault="008A422F" w:rsidP="008A422F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Mitarbeiter*innen-, Team- und Ausbildungsbezogene Basisaufgaben:</w:t>
                    </w:r>
                  </w:p>
                  <w:p w14:paraId="0F213E7C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0966DD96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4A4F825B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748C61B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6DE4ECF9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Mitgestaltung von Teamprozessen (z. B. Übernahme von Mehrleistungen und Zusatzdiensten, Arbeitsplatz/Job Rotation,…)</w:t>
                    </w:r>
                  </w:p>
                  <w:p w14:paraId="0263ED45" w14:textId="77777777" w:rsidR="008A422F" w:rsidRPr="008A422F" w:rsidRDefault="008A422F" w:rsidP="008A422F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8A422F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4E921741" w14:textId="77777777" w:rsidR="008A422F" w:rsidRPr="008A422F" w:rsidRDefault="00CC4B2D" w:rsidP="008A422F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5178ECDC" w14:textId="7283E845" w:rsidR="004968DC" w:rsidRPr="0009713C" w:rsidRDefault="00CC4B2D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272396FB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1B63D39B" w14:textId="77777777" w:rsidR="004968DC" w:rsidRPr="0009713C" w:rsidRDefault="00CC4B2D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7202E159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738BFA48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5C0D8C2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EC7631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231C499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A4FE77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670925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lastRenderedPageBreak/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27A9A9C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2E22EC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A293DB8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0B3182E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576ACB6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4CC73B9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22803D20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CB5C1F4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A93D" w14:textId="77777777" w:rsidR="00B74822" w:rsidRDefault="00B74822">
      <w:pPr>
        <w:spacing w:line="240" w:lineRule="auto"/>
      </w:pPr>
      <w:r>
        <w:separator/>
      </w:r>
    </w:p>
  </w:endnote>
  <w:endnote w:type="continuationSeparator" w:id="0">
    <w:p w14:paraId="6482A899" w14:textId="77777777" w:rsidR="00B74822" w:rsidRDefault="00B74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6F92" w14:textId="77777777" w:rsidR="00B03904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9E8813" w14:textId="77777777" w:rsidR="00B0390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2D70802" w14:textId="6C9D0366" w:rsidR="00B0390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7C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97C9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E5B1D07" w14:textId="77777777" w:rsidR="00B03904" w:rsidRPr="00FD6422" w:rsidRDefault="00B0390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0E9E8813" w14:textId="77777777" w:rsidR="00B0390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2D70802" w14:textId="6C9D0366" w:rsidR="00B0390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7C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97C9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E5B1D07" w14:textId="77777777" w:rsidR="00B03904" w:rsidRPr="00FD6422" w:rsidRDefault="00B0390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A479" w14:textId="77777777" w:rsidR="00B74822" w:rsidRDefault="00B74822">
      <w:pPr>
        <w:spacing w:line="240" w:lineRule="auto"/>
      </w:pPr>
      <w:r>
        <w:separator/>
      </w:r>
    </w:p>
  </w:footnote>
  <w:footnote w:type="continuationSeparator" w:id="0">
    <w:p w14:paraId="5473BA29" w14:textId="77777777" w:rsidR="00B74822" w:rsidRDefault="00B748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0ECC"/>
    <w:multiLevelType w:val="hybridMultilevel"/>
    <w:tmpl w:val="E2660BE4"/>
    <w:lvl w:ilvl="0" w:tplc="341C7986">
      <w:start w:val="1"/>
      <w:numFmt w:val="bullet"/>
      <w:lvlText w:val=""/>
      <w:lvlJc w:val="left"/>
      <w:pPr>
        <w:ind w:left="2160" w:hanging="360"/>
      </w:pPr>
      <w:rPr>
        <w:rFonts w:ascii="Symbol" w:hAnsi="Symbol" w:hint="default"/>
        <w:u w:val="single"/>
      </w:rPr>
    </w:lvl>
    <w:lvl w:ilvl="1" w:tplc="0C070019" w:tentative="1">
      <w:start w:val="1"/>
      <w:numFmt w:val="lowerLetter"/>
      <w:lvlText w:val="%2."/>
      <w:lvlJc w:val="left"/>
      <w:pPr>
        <w:ind w:left="2880" w:hanging="360"/>
      </w:pPr>
    </w:lvl>
    <w:lvl w:ilvl="2" w:tplc="0C07001B" w:tentative="1">
      <w:start w:val="1"/>
      <w:numFmt w:val="lowerRoman"/>
      <w:lvlText w:val="%3."/>
      <w:lvlJc w:val="right"/>
      <w:pPr>
        <w:ind w:left="3600" w:hanging="180"/>
      </w:pPr>
    </w:lvl>
    <w:lvl w:ilvl="3" w:tplc="0C07000F" w:tentative="1">
      <w:start w:val="1"/>
      <w:numFmt w:val="decimal"/>
      <w:lvlText w:val="%4."/>
      <w:lvlJc w:val="left"/>
      <w:pPr>
        <w:ind w:left="4320" w:hanging="360"/>
      </w:pPr>
    </w:lvl>
    <w:lvl w:ilvl="4" w:tplc="0C070019" w:tentative="1">
      <w:start w:val="1"/>
      <w:numFmt w:val="lowerLetter"/>
      <w:lvlText w:val="%5."/>
      <w:lvlJc w:val="left"/>
      <w:pPr>
        <w:ind w:left="5040" w:hanging="360"/>
      </w:pPr>
    </w:lvl>
    <w:lvl w:ilvl="5" w:tplc="0C07001B" w:tentative="1">
      <w:start w:val="1"/>
      <w:numFmt w:val="lowerRoman"/>
      <w:lvlText w:val="%6."/>
      <w:lvlJc w:val="right"/>
      <w:pPr>
        <w:ind w:left="5760" w:hanging="180"/>
      </w:pPr>
    </w:lvl>
    <w:lvl w:ilvl="6" w:tplc="0C07000F" w:tentative="1">
      <w:start w:val="1"/>
      <w:numFmt w:val="decimal"/>
      <w:lvlText w:val="%7."/>
      <w:lvlJc w:val="left"/>
      <w:pPr>
        <w:ind w:left="6480" w:hanging="360"/>
      </w:pPr>
    </w:lvl>
    <w:lvl w:ilvl="7" w:tplc="0C070019" w:tentative="1">
      <w:start w:val="1"/>
      <w:numFmt w:val="lowerLetter"/>
      <w:lvlText w:val="%8."/>
      <w:lvlJc w:val="left"/>
      <w:pPr>
        <w:ind w:left="7200" w:hanging="360"/>
      </w:pPr>
    </w:lvl>
    <w:lvl w:ilvl="8" w:tplc="0C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F2531"/>
    <w:multiLevelType w:val="hybridMultilevel"/>
    <w:tmpl w:val="FE0843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E1F69"/>
    <w:multiLevelType w:val="hybridMultilevel"/>
    <w:tmpl w:val="D3C4C6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726074511">
    <w:abstractNumId w:val="6"/>
  </w:num>
  <w:num w:numId="2" w16cid:durableId="1045178385">
    <w:abstractNumId w:val="7"/>
  </w:num>
  <w:num w:numId="3" w16cid:durableId="988363722">
    <w:abstractNumId w:val="8"/>
  </w:num>
  <w:num w:numId="4" w16cid:durableId="283928612">
    <w:abstractNumId w:val="2"/>
  </w:num>
  <w:num w:numId="5" w16cid:durableId="5880035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959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3208259">
    <w:abstractNumId w:val="9"/>
  </w:num>
  <w:num w:numId="8" w16cid:durableId="1428308659">
    <w:abstractNumId w:val="14"/>
  </w:num>
  <w:num w:numId="9" w16cid:durableId="422382393">
    <w:abstractNumId w:val="19"/>
  </w:num>
  <w:num w:numId="10" w16cid:durableId="1114328059">
    <w:abstractNumId w:val="13"/>
  </w:num>
  <w:num w:numId="11" w16cid:durableId="1242762339">
    <w:abstractNumId w:val="18"/>
  </w:num>
  <w:num w:numId="12" w16cid:durableId="1934429907">
    <w:abstractNumId w:val="16"/>
  </w:num>
  <w:num w:numId="13" w16cid:durableId="1271668066">
    <w:abstractNumId w:val="1"/>
  </w:num>
  <w:num w:numId="14" w16cid:durableId="347216777">
    <w:abstractNumId w:val="4"/>
  </w:num>
  <w:num w:numId="15" w16cid:durableId="1912613239">
    <w:abstractNumId w:val="10"/>
  </w:num>
  <w:num w:numId="16" w16cid:durableId="1553345656">
    <w:abstractNumId w:val="3"/>
  </w:num>
  <w:num w:numId="17" w16cid:durableId="786509573">
    <w:abstractNumId w:val="12"/>
  </w:num>
  <w:num w:numId="18" w16cid:durableId="1236478725">
    <w:abstractNumId w:val="15"/>
  </w:num>
  <w:num w:numId="19" w16cid:durableId="68314424">
    <w:abstractNumId w:val="0"/>
  </w:num>
  <w:num w:numId="20" w16cid:durableId="513763304">
    <w:abstractNumId w:val="11"/>
  </w:num>
  <w:num w:numId="21" w16cid:durableId="1517426086">
    <w:abstractNumId w:val="5"/>
  </w:num>
  <w:num w:numId="22" w16cid:durableId="794297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341F2"/>
    <w:rsid w:val="001763AE"/>
    <w:rsid w:val="00245224"/>
    <w:rsid w:val="002F1C4F"/>
    <w:rsid w:val="003549D8"/>
    <w:rsid w:val="00392A6F"/>
    <w:rsid w:val="003F7B86"/>
    <w:rsid w:val="00420DD3"/>
    <w:rsid w:val="004968DC"/>
    <w:rsid w:val="00497C95"/>
    <w:rsid w:val="005061D4"/>
    <w:rsid w:val="00523537"/>
    <w:rsid w:val="005A0727"/>
    <w:rsid w:val="00685ADB"/>
    <w:rsid w:val="006E6036"/>
    <w:rsid w:val="006F2D3D"/>
    <w:rsid w:val="00790611"/>
    <w:rsid w:val="007D01BB"/>
    <w:rsid w:val="007D2C7D"/>
    <w:rsid w:val="008034CC"/>
    <w:rsid w:val="008462B9"/>
    <w:rsid w:val="00862938"/>
    <w:rsid w:val="008913EE"/>
    <w:rsid w:val="008A422F"/>
    <w:rsid w:val="008E573D"/>
    <w:rsid w:val="00900F6E"/>
    <w:rsid w:val="00953C11"/>
    <w:rsid w:val="009C0808"/>
    <w:rsid w:val="009D6047"/>
    <w:rsid w:val="009F7F9B"/>
    <w:rsid w:val="00A73F58"/>
    <w:rsid w:val="00AB16A0"/>
    <w:rsid w:val="00B03904"/>
    <w:rsid w:val="00B54ECE"/>
    <w:rsid w:val="00B71B5A"/>
    <w:rsid w:val="00B74822"/>
    <w:rsid w:val="00C43DD4"/>
    <w:rsid w:val="00CA71EB"/>
    <w:rsid w:val="00CC4B2D"/>
    <w:rsid w:val="00D00CB2"/>
    <w:rsid w:val="00D91FD6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9207107E494B428BB3C3839B22D3F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354D-2794-4870-9AA4-E607EA864513}"/>
      </w:docPartPr>
      <w:docPartBody>
        <w:p w:rsidR="00A44985" w:rsidRDefault="00C86E2B" w:rsidP="00C86E2B">
          <w:pPr>
            <w:pStyle w:val="9207107E494B428BB3C3839B22D3FCD7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394DC1CBE5E44F78CC52EA657022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1C62C-DBA0-465A-8A9C-0238AE4EB19A}"/>
      </w:docPartPr>
      <w:docPartBody>
        <w:p w:rsidR="00A44985" w:rsidRDefault="00C86E2B" w:rsidP="00C86E2B">
          <w:pPr>
            <w:pStyle w:val="B394DC1CBE5E44F78CC52EA657022C42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FDFBA95476B14731AEC1AB28BF9CC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1E628-1F15-4C3B-AE4B-E9934F3C7C82}"/>
      </w:docPartPr>
      <w:docPartBody>
        <w:p w:rsidR="00A44985" w:rsidRDefault="00C86E2B" w:rsidP="00C86E2B">
          <w:pPr>
            <w:pStyle w:val="FDFBA95476B14731AEC1AB28BF9CC5F7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9EE18D53F7864BEDAD266791584B8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23E550-9094-488D-BBA6-43EA6D89414F}"/>
      </w:docPartPr>
      <w:docPartBody>
        <w:p w:rsidR="00A44985" w:rsidRDefault="00C86E2B" w:rsidP="00C86E2B">
          <w:pPr>
            <w:pStyle w:val="9EE18D53F7864BEDAD266791584B88D8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20DD3"/>
    <w:rsid w:val="0056762E"/>
    <w:rsid w:val="0071556C"/>
    <w:rsid w:val="00764C14"/>
    <w:rsid w:val="00773033"/>
    <w:rsid w:val="00793468"/>
    <w:rsid w:val="0081726E"/>
    <w:rsid w:val="008A32A0"/>
    <w:rsid w:val="00A4112C"/>
    <w:rsid w:val="00A44985"/>
    <w:rsid w:val="00B44214"/>
    <w:rsid w:val="00C5548D"/>
    <w:rsid w:val="00C86E2B"/>
    <w:rsid w:val="00CC62BF"/>
    <w:rsid w:val="00D91FD6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6E2B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207107E494B428BB3C3839B22D3FCD7">
    <w:name w:val="9207107E494B428BB3C3839B22D3FCD7"/>
    <w:rsid w:val="00C86E2B"/>
    <w:rPr>
      <w:lang w:val="de-AT" w:eastAsia="de-AT"/>
    </w:rPr>
  </w:style>
  <w:style w:type="paragraph" w:customStyle="1" w:styleId="B394DC1CBE5E44F78CC52EA657022C42">
    <w:name w:val="B394DC1CBE5E44F78CC52EA657022C42"/>
    <w:rsid w:val="00C86E2B"/>
    <w:rPr>
      <w:lang w:val="de-AT" w:eastAsia="de-AT"/>
    </w:rPr>
  </w:style>
  <w:style w:type="paragraph" w:customStyle="1" w:styleId="FDFBA95476B14731AEC1AB28BF9CC5F7">
    <w:name w:val="FDFBA95476B14731AEC1AB28BF9CC5F7"/>
    <w:rsid w:val="00C86E2B"/>
    <w:rPr>
      <w:lang w:val="de-AT" w:eastAsia="de-AT"/>
    </w:rPr>
  </w:style>
  <w:style w:type="paragraph" w:customStyle="1" w:styleId="9EE18D53F7864BEDAD266791584B88D8">
    <w:name w:val="9EE18D53F7864BEDAD266791584B88D8"/>
    <w:rsid w:val="00C86E2B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1814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Tokmak Kinem</cp:lastModifiedBy>
  <cp:revision>8</cp:revision>
  <dcterms:created xsi:type="dcterms:W3CDTF">2023-06-14T05:15:00Z</dcterms:created>
  <dcterms:modified xsi:type="dcterms:W3CDTF">2026-01-23T10:22:00Z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